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2FB1C" w14:textId="77777777" w:rsidR="00B87517" w:rsidRDefault="00705D29" w:rsidP="00C15DF0">
      <w:pPr>
        <w:spacing w:before="0" w:after="0" w:line="360" w:lineRule="auto"/>
        <w:ind w:left="-533" w:right="-499"/>
        <w:jc w:val="center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  <w:b/>
        </w:rPr>
        <w:t xml:space="preserve">REGLAMENTO </w:t>
      </w:r>
      <w:r w:rsidR="00B87517">
        <w:rPr>
          <w:rFonts w:ascii="Century Gothic" w:hAnsi="Century Gothic" w:cs="Arial"/>
          <w:b/>
        </w:rPr>
        <w:t xml:space="preserve">INTERNO DE MANEJO </w:t>
      </w:r>
    </w:p>
    <w:p w14:paraId="612DD7B1" w14:textId="2C5CB8D1" w:rsidR="00705D29" w:rsidRPr="0075558E" w:rsidRDefault="00B87517" w:rsidP="00B87517">
      <w:pPr>
        <w:spacing w:before="0" w:after="0" w:line="360" w:lineRule="auto"/>
        <w:ind w:left="-533" w:right="-499"/>
        <w:jc w:val="center"/>
        <w:rPr>
          <w:rFonts w:ascii="Century Gothic" w:hAnsi="Century Gothic" w:cs="Arial"/>
          <w:b/>
        </w:rPr>
      </w:pPr>
      <w:proofErr w:type="gramStart"/>
      <w:r>
        <w:rPr>
          <w:rFonts w:ascii="Century Gothic" w:hAnsi="Century Gothic" w:cs="Arial"/>
          <w:b/>
        </w:rPr>
        <w:t xml:space="preserve">DE </w:t>
      </w:r>
      <w:r w:rsidR="00705D29" w:rsidRPr="0075558E">
        <w:rPr>
          <w:rFonts w:ascii="Century Gothic" w:hAnsi="Century Gothic" w:cs="Arial"/>
          <w:b/>
        </w:rPr>
        <w:t xml:space="preserve"> CAJA</w:t>
      </w:r>
      <w:proofErr w:type="gramEnd"/>
      <w:r w:rsidR="00705D29" w:rsidRPr="0075558E">
        <w:rPr>
          <w:rFonts w:ascii="Century Gothic" w:hAnsi="Century Gothic" w:cs="Arial"/>
          <w:b/>
        </w:rPr>
        <w:t xml:space="preserve"> CHICA</w:t>
      </w:r>
    </w:p>
    <w:p w14:paraId="36B87AFE" w14:textId="77777777" w:rsidR="00705D29" w:rsidRPr="0075558E" w:rsidRDefault="00705D29" w:rsidP="00C15DF0">
      <w:pPr>
        <w:spacing w:before="0" w:after="0" w:line="360" w:lineRule="auto"/>
        <w:jc w:val="center"/>
        <w:rPr>
          <w:rFonts w:ascii="Century Gothic" w:hAnsi="Century Gothic" w:cs="Arial"/>
          <w:b/>
        </w:rPr>
      </w:pPr>
    </w:p>
    <w:p w14:paraId="5E532602" w14:textId="77777777" w:rsidR="00705D29" w:rsidRPr="0075558E" w:rsidRDefault="00705D29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0" w:name="_Toc167435717"/>
      <w:r w:rsidRPr="0075558E">
        <w:rPr>
          <w:rFonts w:ascii="Century Gothic" w:hAnsi="Century Gothic"/>
          <w:sz w:val="22"/>
          <w:szCs w:val="22"/>
        </w:rPr>
        <w:t>CAPITULO I</w:t>
      </w:r>
      <w:bookmarkEnd w:id="0"/>
    </w:p>
    <w:p w14:paraId="36E5FC5C" w14:textId="77777777" w:rsidR="00705D29" w:rsidRPr="0075558E" w:rsidRDefault="00705D29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1" w:name="_Toc167435718"/>
      <w:r w:rsidRPr="0075558E">
        <w:rPr>
          <w:rFonts w:ascii="Century Gothic" w:hAnsi="Century Gothic"/>
          <w:sz w:val="22"/>
          <w:szCs w:val="22"/>
        </w:rPr>
        <w:t>DISPOSICIONES GENERALES</w:t>
      </w:r>
      <w:bookmarkEnd w:id="1"/>
    </w:p>
    <w:p w14:paraId="2BE22F0C" w14:textId="77777777" w:rsidR="00C15DF0" w:rsidRDefault="00C15DF0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2" w:name="_Toc167435719"/>
    </w:p>
    <w:p w14:paraId="4FBAA45A" w14:textId="107321BE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1.- Objetivo</w:t>
      </w:r>
      <w:bookmarkEnd w:id="2"/>
      <w:r w:rsidRPr="0075558E">
        <w:rPr>
          <w:rFonts w:ascii="Century Gothic" w:hAnsi="Century Gothic"/>
          <w:sz w:val="22"/>
          <w:szCs w:val="22"/>
        </w:rPr>
        <w:t xml:space="preserve"> </w:t>
      </w:r>
    </w:p>
    <w:p w14:paraId="463FDF85" w14:textId="4AC57FFF" w:rsidR="00705D29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El presente Reglamento tiene por finalidad constituirse en el marco normativo y de aplicación, regulador de las fases de solicitud, recepción, manejo y control de fondos destinados a cubrir gastos menores en la C.B.E.S., bajo la denominación de Fondos Fijos de Caja Chica.</w:t>
      </w:r>
    </w:p>
    <w:p w14:paraId="15CC2445" w14:textId="77777777" w:rsidR="006E7A54" w:rsidRPr="0075558E" w:rsidRDefault="006E7A54" w:rsidP="00C15DF0">
      <w:pPr>
        <w:spacing w:before="0" w:after="0" w:line="360" w:lineRule="auto"/>
        <w:rPr>
          <w:rFonts w:ascii="Century Gothic" w:hAnsi="Century Gothic" w:cs="Arial"/>
        </w:rPr>
      </w:pPr>
    </w:p>
    <w:p w14:paraId="04F30984" w14:textId="77777777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3" w:name="_Toc167435720"/>
      <w:r w:rsidRPr="0075558E">
        <w:rPr>
          <w:rFonts w:ascii="Century Gothic" w:hAnsi="Century Gothic"/>
          <w:sz w:val="22"/>
          <w:szCs w:val="22"/>
        </w:rPr>
        <w:t>Articulo 2.- Base Legal</w:t>
      </w:r>
      <w:bookmarkEnd w:id="3"/>
    </w:p>
    <w:p w14:paraId="7AC0CA77" w14:textId="77777777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El Reglamento de Caja Chica, se enmarca en las siguientes disposiciones legales:</w:t>
      </w:r>
    </w:p>
    <w:p w14:paraId="762A4696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Ley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1178 de Administración y Control Gubernamentales, del 20 de julio de 1990.</w:t>
      </w:r>
    </w:p>
    <w:p w14:paraId="4EE2E8EB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Ley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004 de Lucha contra la Corrupción, Enriquecimiento Ilícito e Investigación de Fortunas “Marcelo Quiroga Santa Cruz”, de fecha 31 de marzo de 2010.</w:t>
      </w:r>
    </w:p>
    <w:p w14:paraId="720E6618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Decreto Supremo 23318-A Responsabilidad por la Función Pública de fecha 3 de noviembre de 1992. </w:t>
      </w:r>
    </w:p>
    <w:p w14:paraId="2D6FA80C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Decreto Supremo 26237, de fecha 29 de junio de 2001, que modifica el D.S. 23318-A. </w:t>
      </w:r>
    </w:p>
    <w:p w14:paraId="2F8E9B9E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Resolución Suprema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218056 de fecha 30 de julio de 1997, que aprueba las Normas Básicas del Sistema de Tesorería del Estado. </w:t>
      </w:r>
    </w:p>
    <w:p w14:paraId="0CF4CC47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Resolución Suprema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222957 de fecha 4 de marzo de 2005, que aprueba las Normas Básicas del Sistema de Contabilidad Integrada.</w:t>
      </w:r>
    </w:p>
    <w:p w14:paraId="264D6509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Resolución Suprema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225558 de fecha 1 de diciembre de 2005, que aprueba las Normas Básicas del Sistema de Presupuestos. </w:t>
      </w:r>
    </w:p>
    <w:p w14:paraId="0229C850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 xml:space="preserve">Decreto Supremo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21364 de fecha 20 de agosto de 1986 (artículo 25 prohibiciones de gasto).</w:t>
      </w:r>
    </w:p>
    <w:p w14:paraId="17F667D4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>Reglamento Específico del Sistema de Tesorería CBES.</w:t>
      </w:r>
    </w:p>
    <w:p w14:paraId="62F9DD6C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lastRenderedPageBreak/>
        <w:t>Reglamento Específico del Sistema de Contabilidad Integrada CBES.</w:t>
      </w:r>
    </w:p>
    <w:p w14:paraId="26B06BED" w14:textId="77777777" w:rsidR="00705D29" w:rsidRPr="0075558E" w:rsidRDefault="00705D29" w:rsidP="00C15DF0">
      <w:pPr>
        <w:pStyle w:val="Prrafodelista"/>
        <w:numPr>
          <w:ilvl w:val="0"/>
          <w:numId w:val="12"/>
        </w:numPr>
        <w:spacing w:before="0" w:after="0" w:line="360" w:lineRule="auto"/>
        <w:rPr>
          <w:rFonts w:ascii="Century Gothic" w:hAnsi="Century Gothic" w:cs="Arial"/>
          <w:b/>
        </w:rPr>
      </w:pPr>
      <w:r w:rsidRPr="0075558E">
        <w:rPr>
          <w:rFonts w:ascii="Century Gothic" w:hAnsi="Century Gothic" w:cs="Arial"/>
        </w:rPr>
        <w:t>Reglamento Específico del Sistema de Presupuesto CBES.</w:t>
      </w:r>
    </w:p>
    <w:p w14:paraId="6F75A364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4" w:name="_Toc167435721"/>
    </w:p>
    <w:p w14:paraId="533EC3ED" w14:textId="536BF3D2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3.- Ámbito de Aplicación</w:t>
      </w:r>
      <w:bookmarkEnd w:id="4"/>
    </w:p>
    <w:p w14:paraId="29EF3384" w14:textId="77777777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Su aplicación es de carácter obligatorio en todas las áreas organizacionales de la Caja Bancaria Estatal de Salud.</w:t>
      </w:r>
    </w:p>
    <w:p w14:paraId="1384CFE2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5" w:name="_Toc167435722"/>
    </w:p>
    <w:p w14:paraId="5C907163" w14:textId="0F0A26F2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4.- Aprobación</w:t>
      </w:r>
      <w:bookmarkEnd w:id="5"/>
    </w:p>
    <w:p w14:paraId="2C5AD070" w14:textId="2866BD75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El presente Reglamento será aprobado mediante Resolución </w:t>
      </w:r>
      <w:r w:rsidR="005516AB" w:rsidRPr="0075558E">
        <w:rPr>
          <w:rFonts w:ascii="Century Gothic" w:hAnsi="Century Gothic" w:cs="Arial"/>
        </w:rPr>
        <w:t>de Directorio</w:t>
      </w:r>
      <w:r w:rsidRPr="0075558E">
        <w:rPr>
          <w:rFonts w:ascii="Century Gothic" w:hAnsi="Century Gothic" w:cs="Arial"/>
        </w:rPr>
        <w:t>, en el marco de lo establecido en el Estatuto Orgánico de Caja Bancaria Estatal de Salud, y entrará en vigencia a partir de la fecha de aprobación.</w:t>
      </w:r>
    </w:p>
    <w:p w14:paraId="36EC4515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6" w:name="_Toc167435723"/>
    </w:p>
    <w:p w14:paraId="66393FF8" w14:textId="6927CCE4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Artículo 5.- Revisión y Actualización</w:t>
      </w:r>
      <w:bookmarkEnd w:id="6"/>
    </w:p>
    <w:p w14:paraId="3D57F0C0" w14:textId="4643AD7B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La Dirección </w:t>
      </w:r>
      <w:r w:rsidR="00555E58">
        <w:rPr>
          <w:rFonts w:ascii="Century Gothic" w:hAnsi="Century Gothic" w:cs="Arial"/>
        </w:rPr>
        <w:t>de Administración y Finanzas</w:t>
      </w:r>
      <w:r w:rsidRPr="0075558E">
        <w:rPr>
          <w:rFonts w:ascii="Century Gothic" w:hAnsi="Century Gothic" w:cs="Arial"/>
        </w:rPr>
        <w:t>, a través de las instancias correspondientes revisará el presente reglamento una vez al año o cuando se considere pertinente.</w:t>
      </w:r>
    </w:p>
    <w:p w14:paraId="599A78FF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7" w:name="_Toc167435724"/>
    </w:p>
    <w:p w14:paraId="4AB08134" w14:textId="212312F1" w:rsidR="00705D29" w:rsidRPr="0075558E" w:rsidRDefault="00705D29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6.- Sanciones</w:t>
      </w:r>
      <w:bookmarkEnd w:id="7"/>
    </w:p>
    <w:p w14:paraId="7DAF6313" w14:textId="705980D4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En caso de no dar cumplimiento al presente reglamento, el funcionario se sujetará a las sanciones establecidas en el Capítulo de Responsabilidad Pública, Decreto Supremo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23318-A, Ley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1178 SAFCO y demás normas vigentes en el país.</w:t>
      </w:r>
    </w:p>
    <w:p w14:paraId="7A51C479" w14:textId="77777777" w:rsidR="00705D29" w:rsidRPr="0075558E" w:rsidRDefault="00705D29" w:rsidP="00C15DF0">
      <w:pPr>
        <w:spacing w:before="0" w:after="0" w:line="360" w:lineRule="auto"/>
        <w:rPr>
          <w:rFonts w:ascii="Century Gothic" w:hAnsi="Century Gothic" w:cs="Arial"/>
        </w:rPr>
      </w:pPr>
    </w:p>
    <w:p w14:paraId="0DEBA83A" w14:textId="77777777" w:rsidR="00550AE6" w:rsidRPr="0075558E" w:rsidRDefault="00550AE6" w:rsidP="00C15DF0">
      <w:pPr>
        <w:pStyle w:val="Ttulo1"/>
        <w:spacing w:before="0" w:line="360" w:lineRule="auto"/>
        <w:rPr>
          <w:sz w:val="22"/>
          <w:szCs w:val="22"/>
        </w:rPr>
      </w:pPr>
      <w:bookmarkStart w:id="8" w:name="_Toc167435725"/>
      <w:r w:rsidRPr="0075558E">
        <w:rPr>
          <w:sz w:val="22"/>
          <w:szCs w:val="22"/>
        </w:rPr>
        <w:t>CAPITULO II</w:t>
      </w:r>
      <w:bookmarkEnd w:id="8"/>
    </w:p>
    <w:p w14:paraId="24A15E89" w14:textId="77777777" w:rsidR="00105831" w:rsidRPr="0075558E" w:rsidRDefault="00105831" w:rsidP="00C15DF0">
      <w:pPr>
        <w:pStyle w:val="Ttulo1"/>
        <w:spacing w:before="0" w:line="360" w:lineRule="auto"/>
        <w:rPr>
          <w:sz w:val="22"/>
          <w:szCs w:val="22"/>
        </w:rPr>
      </w:pPr>
      <w:bookmarkStart w:id="9" w:name="_Toc167435726"/>
      <w:r w:rsidRPr="0075558E">
        <w:rPr>
          <w:sz w:val="22"/>
          <w:szCs w:val="22"/>
        </w:rPr>
        <w:t>DE</w:t>
      </w:r>
      <w:r w:rsidR="00550AE6" w:rsidRPr="0075558E">
        <w:rPr>
          <w:sz w:val="22"/>
          <w:szCs w:val="22"/>
        </w:rPr>
        <w:t xml:space="preserve"> </w:t>
      </w:r>
      <w:r w:rsidRPr="0075558E">
        <w:rPr>
          <w:sz w:val="22"/>
          <w:szCs w:val="22"/>
        </w:rPr>
        <w:t>L</w:t>
      </w:r>
      <w:r w:rsidR="00550AE6" w:rsidRPr="0075558E">
        <w:rPr>
          <w:sz w:val="22"/>
          <w:szCs w:val="22"/>
        </w:rPr>
        <w:t>A CREACION Y</w:t>
      </w:r>
      <w:r w:rsidRPr="0075558E">
        <w:rPr>
          <w:sz w:val="22"/>
          <w:szCs w:val="22"/>
        </w:rPr>
        <w:t xml:space="preserve"> DESTINO DE LOS FONDOS</w:t>
      </w:r>
      <w:bookmarkEnd w:id="9"/>
    </w:p>
    <w:p w14:paraId="5DB480B7" w14:textId="4AEA3877" w:rsidR="00EB30B9" w:rsidRPr="0075558E" w:rsidRDefault="00EB30B9" w:rsidP="00C15DF0">
      <w:pPr>
        <w:spacing w:before="0" w:after="0" w:line="360" w:lineRule="auto"/>
        <w:rPr>
          <w:rFonts w:ascii="Arial" w:hAnsi="Arial" w:cs="Arial"/>
          <w:b/>
        </w:rPr>
      </w:pPr>
    </w:p>
    <w:p w14:paraId="2500B0D2" w14:textId="4FAC90DB" w:rsidR="005865AE" w:rsidRPr="0075558E" w:rsidRDefault="005865AE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B9477A" w:rsidRPr="0075558E">
        <w:rPr>
          <w:rFonts w:ascii="Century Gothic" w:hAnsi="Century Gothic"/>
          <w:sz w:val="22"/>
          <w:szCs w:val="22"/>
        </w:rPr>
        <w:t>7</w:t>
      </w:r>
      <w:r w:rsidRPr="0075558E">
        <w:rPr>
          <w:rFonts w:ascii="Century Gothic" w:hAnsi="Century Gothic"/>
          <w:sz w:val="22"/>
          <w:szCs w:val="22"/>
        </w:rPr>
        <w:t xml:space="preserve">. Definición de Caja Chica. </w:t>
      </w:r>
    </w:p>
    <w:p w14:paraId="1684F9E3" w14:textId="03B07EE4" w:rsidR="005865AE" w:rsidRPr="0075558E" w:rsidRDefault="005865AE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La Caja Chica es un fondo monetario que se desprende del Fondo Rotativo, creado y destinado a cubrir gastos recurrentes y de menor cuantía o gastos emergentes de su funcionamiento operativo, según disponibilidad presupuestaria enlazado a un objetivo del POA. Considerando su naturaleza y cuantía, los gastos efectuados con recursos de Caja Chica no requieren de cotizaciones para su adquisición o contratación.</w:t>
      </w:r>
    </w:p>
    <w:p w14:paraId="23861B46" w14:textId="28271B1D" w:rsidR="00C95D1E" w:rsidRPr="0075558E" w:rsidRDefault="00C95D1E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lastRenderedPageBreak/>
        <w:t xml:space="preserve">Artículo </w:t>
      </w:r>
      <w:r w:rsidR="00B9477A" w:rsidRPr="0075558E">
        <w:rPr>
          <w:rFonts w:ascii="Century Gothic" w:hAnsi="Century Gothic"/>
          <w:sz w:val="22"/>
          <w:szCs w:val="22"/>
        </w:rPr>
        <w:t>8</w:t>
      </w:r>
      <w:r w:rsidRPr="0075558E">
        <w:rPr>
          <w:rFonts w:ascii="Century Gothic" w:hAnsi="Century Gothic"/>
          <w:sz w:val="22"/>
          <w:szCs w:val="22"/>
        </w:rPr>
        <w:t xml:space="preserve">. Apertura y Autorización. </w:t>
      </w:r>
    </w:p>
    <w:p w14:paraId="4300D70A" w14:textId="556D9140" w:rsidR="00C95D1E" w:rsidRPr="0075558E" w:rsidRDefault="00C95D1E" w:rsidP="00C15DF0">
      <w:pPr>
        <w:spacing w:before="0" w:after="0" w:line="360" w:lineRule="auto"/>
        <w:rPr>
          <w:rFonts w:ascii="Century Gothic" w:hAnsi="Century Gothic" w:cs="Arial"/>
        </w:rPr>
      </w:pPr>
      <w:r w:rsidRPr="00ED1B0D">
        <w:rPr>
          <w:rFonts w:ascii="Century Gothic" w:hAnsi="Century Gothic" w:cs="Arial"/>
          <w:highlight w:val="yellow"/>
        </w:rPr>
        <w:t xml:space="preserve">Al inicio de cada ejercicio fiscal, el </w:t>
      </w:r>
      <w:proofErr w:type="gramStart"/>
      <w:r w:rsidR="005516AB" w:rsidRPr="00ED1B0D">
        <w:rPr>
          <w:rFonts w:ascii="Century Gothic" w:hAnsi="Century Gothic" w:cs="Arial"/>
          <w:highlight w:val="yellow"/>
        </w:rPr>
        <w:t>Director</w:t>
      </w:r>
      <w:proofErr w:type="gramEnd"/>
      <w:r w:rsidR="005516AB" w:rsidRPr="00ED1B0D">
        <w:rPr>
          <w:rFonts w:ascii="Century Gothic" w:hAnsi="Century Gothic" w:cs="Arial"/>
          <w:highlight w:val="yellow"/>
        </w:rPr>
        <w:t xml:space="preserve"> de Administración y Finanzas </w:t>
      </w:r>
      <w:r w:rsidRPr="00ED1B0D">
        <w:rPr>
          <w:rFonts w:ascii="Century Gothic" w:hAnsi="Century Gothic" w:cs="Arial"/>
          <w:highlight w:val="yellow"/>
        </w:rPr>
        <w:t xml:space="preserve">solicitará la apertura de Caja Chica, señalando entre otros, el monto fijo, el nombre y cargo del servidor público que será designado como responsable y custodio de la </w:t>
      </w:r>
      <w:r w:rsidR="00C15DF0" w:rsidRPr="00ED1B0D">
        <w:rPr>
          <w:rFonts w:ascii="Century Gothic" w:hAnsi="Century Gothic" w:cs="Arial"/>
          <w:highlight w:val="yellow"/>
        </w:rPr>
        <w:t>C</w:t>
      </w:r>
      <w:r w:rsidRPr="00ED1B0D">
        <w:rPr>
          <w:rFonts w:ascii="Century Gothic" w:hAnsi="Century Gothic" w:cs="Arial"/>
          <w:highlight w:val="yellow"/>
        </w:rPr>
        <w:t xml:space="preserve">aja </w:t>
      </w:r>
      <w:r w:rsidR="00C15DF0" w:rsidRPr="00ED1B0D">
        <w:rPr>
          <w:rFonts w:ascii="Century Gothic" w:hAnsi="Century Gothic" w:cs="Arial"/>
          <w:highlight w:val="yellow"/>
        </w:rPr>
        <w:t>C</w:t>
      </w:r>
      <w:r w:rsidRPr="00ED1B0D">
        <w:rPr>
          <w:rFonts w:ascii="Century Gothic" w:hAnsi="Century Gothic" w:cs="Arial"/>
          <w:highlight w:val="yellow"/>
        </w:rPr>
        <w:t xml:space="preserve">hica a ser </w:t>
      </w:r>
      <w:proofErr w:type="spellStart"/>
      <w:r w:rsidRPr="00ED1B0D">
        <w:rPr>
          <w:rFonts w:ascii="Century Gothic" w:hAnsi="Century Gothic" w:cs="Arial"/>
          <w:highlight w:val="yellow"/>
        </w:rPr>
        <w:t>aperturada</w:t>
      </w:r>
      <w:proofErr w:type="spellEnd"/>
      <w:r w:rsidRPr="00ED1B0D">
        <w:rPr>
          <w:rFonts w:ascii="Century Gothic" w:hAnsi="Century Gothic" w:cs="Arial"/>
          <w:highlight w:val="yellow"/>
        </w:rPr>
        <w:t>.</w:t>
      </w:r>
      <w:r w:rsidRPr="0075558E">
        <w:rPr>
          <w:rFonts w:ascii="Century Gothic" w:hAnsi="Century Gothic" w:cs="Arial"/>
        </w:rPr>
        <w:t xml:space="preserve"> </w:t>
      </w:r>
    </w:p>
    <w:p w14:paraId="0078A4A4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</w:p>
    <w:p w14:paraId="37B0259E" w14:textId="1620B97D" w:rsidR="00C95D1E" w:rsidRPr="0075558E" w:rsidRDefault="00C95D1E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B9477A" w:rsidRPr="0075558E">
        <w:rPr>
          <w:rFonts w:ascii="Century Gothic" w:hAnsi="Century Gothic"/>
          <w:sz w:val="22"/>
          <w:szCs w:val="22"/>
        </w:rPr>
        <w:t>9</w:t>
      </w:r>
      <w:r w:rsidRPr="0075558E">
        <w:rPr>
          <w:rFonts w:ascii="Century Gothic" w:hAnsi="Century Gothic"/>
          <w:sz w:val="22"/>
          <w:szCs w:val="22"/>
        </w:rPr>
        <w:t xml:space="preserve">. Cuantía de Caja Chica. </w:t>
      </w:r>
    </w:p>
    <w:p w14:paraId="2399DA20" w14:textId="1786A145" w:rsidR="00C95D1E" w:rsidRPr="0075558E" w:rsidRDefault="00C95D1E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La Caja Chica de la Caja Bancaria Estatal de Salud, operará con un fondo máximo de Bs.15.000.- (QUINCE MIL 00/100 BOLIVIANOS). La Caja Chica deberá encontrarse siempre completa, de manera que la suma del efectivo y los comprobantes de gasto (facturas, recibos y formularios de entrega de fondos debidamente firmados), deberán coincidir con el fondo de su constitución.</w:t>
      </w:r>
    </w:p>
    <w:p w14:paraId="49A8F403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</w:p>
    <w:p w14:paraId="6A7C7276" w14:textId="2F50CBD8" w:rsidR="00F31FAD" w:rsidRPr="0075558E" w:rsidRDefault="00F31FAD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B9477A" w:rsidRPr="0075558E">
        <w:rPr>
          <w:rFonts w:ascii="Century Gothic" w:hAnsi="Century Gothic"/>
          <w:sz w:val="22"/>
          <w:szCs w:val="22"/>
        </w:rPr>
        <w:t>10</w:t>
      </w:r>
      <w:r w:rsidRPr="0075558E">
        <w:rPr>
          <w:rFonts w:ascii="Century Gothic" w:hAnsi="Century Gothic"/>
          <w:sz w:val="22"/>
          <w:szCs w:val="22"/>
        </w:rPr>
        <w:t>. Tope Máximo de Desembolsos por Caja Chica.</w:t>
      </w:r>
    </w:p>
    <w:p w14:paraId="07BB0099" w14:textId="0D1597F4" w:rsidR="00F31FAD" w:rsidRPr="0075558E" w:rsidRDefault="00F31FAD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El importe máximo autorizado para realizar el pago para cada transacción a través de Caja Chica es el </w:t>
      </w:r>
      <w:r w:rsidR="00E4358D" w:rsidRPr="0075558E">
        <w:rPr>
          <w:rFonts w:ascii="Century Gothic" w:hAnsi="Century Gothic" w:cs="Arial"/>
        </w:rPr>
        <w:t>2</w:t>
      </w:r>
      <w:r w:rsidRPr="0075558E">
        <w:rPr>
          <w:rFonts w:ascii="Century Gothic" w:hAnsi="Century Gothic" w:cs="Arial"/>
        </w:rPr>
        <w:t xml:space="preserve">0% del monto asignado a Caja Chica, salvo excepción autorizada, mediante </w:t>
      </w:r>
      <w:r w:rsidR="00C15DF0">
        <w:rPr>
          <w:rFonts w:ascii="Century Gothic" w:hAnsi="Century Gothic" w:cs="Arial"/>
        </w:rPr>
        <w:t>R</w:t>
      </w:r>
      <w:r w:rsidRPr="0075558E">
        <w:rPr>
          <w:rFonts w:ascii="Century Gothic" w:hAnsi="Century Gothic" w:cs="Arial"/>
        </w:rPr>
        <w:t xml:space="preserve">esolución </w:t>
      </w:r>
      <w:r w:rsidR="00C15DF0">
        <w:rPr>
          <w:rFonts w:ascii="Century Gothic" w:hAnsi="Century Gothic" w:cs="Arial"/>
        </w:rPr>
        <w:t>A</w:t>
      </w:r>
      <w:r w:rsidRPr="0075558E">
        <w:rPr>
          <w:rFonts w:ascii="Century Gothic" w:hAnsi="Century Gothic" w:cs="Arial"/>
        </w:rPr>
        <w:t>dministrativa.</w:t>
      </w:r>
    </w:p>
    <w:p w14:paraId="06A415D4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</w:p>
    <w:p w14:paraId="54549E91" w14:textId="71A5F48F" w:rsidR="007C5C37" w:rsidRPr="0075558E" w:rsidRDefault="007C5C37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Artículo 1</w:t>
      </w:r>
      <w:r w:rsidR="00B9477A" w:rsidRPr="0075558E">
        <w:rPr>
          <w:rFonts w:ascii="Century Gothic" w:hAnsi="Century Gothic"/>
          <w:sz w:val="22"/>
          <w:szCs w:val="22"/>
        </w:rPr>
        <w:t>1</w:t>
      </w:r>
      <w:r w:rsidRPr="0075558E">
        <w:rPr>
          <w:rFonts w:ascii="Century Gothic" w:hAnsi="Century Gothic"/>
          <w:sz w:val="22"/>
          <w:szCs w:val="22"/>
        </w:rPr>
        <w:t>. Creación de Fondos de Caja Chica.</w:t>
      </w:r>
    </w:p>
    <w:p w14:paraId="4D53FEA3" w14:textId="0E5E6684" w:rsidR="007C5C37" w:rsidRPr="0075558E" w:rsidRDefault="007C5C37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Las áreas que conforman la estructura organizacional vigente de la Caja Bancaria Estatal de Salud  podrán solicitar a la Dirección </w:t>
      </w:r>
      <w:r w:rsidR="00B22489">
        <w:rPr>
          <w:rFonts w:ascii="Century Gothic" w:hAnsi="Century Gothic" w:cs="Arial"/>
        </w:rPr>
        <w:t xml:space="preserve">de Administración y Finanzas </w:t>
      </w:r>
      <w:r w:rsidRPr="0075558E">
        <w:rPr>
          <w:rFonts w:ascii="Century Gothic" w:hAnsi="Century Gothic" w:cs="Arial"/>
        </w:rPr>
        <w:t xml:space="preserve">la apertura de las cajas chicas cuando corresponda mediante un informe técnico que exprese la necesidad y conveniencia de las misma, </w:t>
      </w:r>
      <w:r w:rsidR="005516AB" w:rsidRPr="0075558E">
        <w:rPr>
          <w:rFonts w:ascii="Century Gothic" w:hAnsi="Century Gothic" w:cs="Arial"/>
        </w:rPr>
        <w:t xml:space="preserve">siendo esta instancia quien </w:t>
      </w:r>
      <w:r w:rsidRPr="0075558E">
        <w:rPr>
          <w:rFonts w:ascii="Century Gothic" w:hAnsi="Century Gothic" w:cs="Arial"/>
        </w:rPr>
        <w:t xml:space="preserve">evaluará la solicitud y de corresponder el requerimiento determinará el fondo de caja chica, y remitirá el requerimiento para su autorización mediante Resolución Administrativa.    </w:t>
      </w:r>
    </w:p>
    <w:p w14:paraId="17A0DD24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10" w:name="_Toc167435735"/>
    </w:p>
    <w:p w14:paraId="0FC58F74" w14:textId="5FE60D80" w:rsidR="007C5C37" w:rsidRPr="0075558E" w:rsidRDefault="007C5C37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1</w:t>
      </w:r>
      <w:r w:rsidR="00B9477A" w:rsidRPr="0075558E">
        <w:rPr>
          <w:rFonts w:ascii="Century Gothic" w:hAnsi="Century Gothic"/>
          <w:sz w:val="22"/>
          <w:szCs w:val="22"/>
        </w:rPr>
        <w:t>2</w:t>
      </w:r>
      <w:r w:rsidRPr="0075558E">
        <w:rPr>
          <w:rFonts w:ascii="Century Gothic" w:hAnsi="Century Gothic"/>
          <w:sz w:val="22"/>
          <w:szCs w:val="22"/>
        </w:rPr>
        <w:t>.- Reposición de Fondos de Caja Chica</w:t>
      </w:r>
      <w:bookmarkEnd w:id="10"/>
    </w:p>
    <w:p w14:paraId="291D0FF6" w14:textId="77777777" w:rsidR="007C5C37" w:rsidRPr="0075558E" w:rsidRDefault="007C5C37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Para la reposición de fondos de Caja Chica, se deberá observar los siguientes procedimientos:</w:t>
      </w:r>
    </w:p>
    <w:p w14:paraId="47D38037" w14:textId="77777777" w:rsidR="007C5C37" w:rsidRPr="0075558E" w:rsidRDefault="007C5C37" w:rsidP="00C15DF0">
      <w:pPr>
        <w:pStyle w:val="Prrafodelista"/>
        <w:numPr>
          <w:ilvl w:val="0"/>
          <w:numId w:val="8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lastRenderedPageBreak/>
        <w:t xml:space="preserve">El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del Manejo del Fondo, con la finalidad de cubrir los requerimientos en forma oportuna, podrá solicitar la reposición, cuando su ejecución haya alcanzado un nivel mínimo equivalente al 70% del fondo asignado.</w:t>
      </w:r>
    </w:p>
    <w:p w14:paraId="1BD25BDB" w14:textId="1D88F8F1" w:rsidR="007C5C37" w:rsidRPr="0075558E" w:rsidRDefault="007C5C37" w:rsidP="00C15DF0">
      <w:pPr>
        <w:pStyle w:val="Prrafodelista"/>
        <w:numPr>
          <w:ilvl w:val="0"/>
          <w:numId w:val="8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Toda solicitud de reposición deberá ser efectuada a través de nota dirigida al </w:t>
      </w:r>
      <w:proofErr w:type="gramStart"/>
      <w:r w:rsidRPr="0075558E">
        <w:rPr>
          <w:rFonts w:ascii="Century Gothic" w:hAnsi="Century Gothic" w:cs="Arial"/>
        </w:rPr>
        <w:t>Director</w:t>
      </w:r>
      <w:proofErr w:type="gramEnd"/>
      <w:r w:rsidR="00926B10">
        <w:rPr>
          <w:rFonts w:ascii="Century Gothic" w:hAnsi="Century Gothic" w:cs="Arial"/>
        </w:rPr>
        <w:t>(a)</w:t>
      </w:r>
      <w:r w:rsidRPr="0075558E">
        <w:rPr>
          <w:rFonts w:ascii="Century Gothic" w:hAnsi="Century Gothic" w:cs="Arial"/>
        </w:rPr>
        <w:t xml:space="preserve"> </w:t>
      </w:r>
      <w:r w:rsidR="00926B10">
        <w:rPr>
          <w:rFonts w:ascii="Century Gothic" w:hAnsi="Century Gothic" w:cs="Arial"/>
        </w:rPr>
        <w:t xml:space="preserve">de Administración y Finanzas </w:t>
      </w:r>
      <w:r w:rsidRPr="0075558E">
        <w:rPr>
          <w:rFonts w:ascii="Century Gothic" w:hAnsi="Century Gothic" w:cs="Arial"/>
        </w:rPr>
        <w:t>(DAF), adjuntando en forma ordenada y foliada, la documentación de respaldo de los gastos realizados.</w:t>
      </w:r>
    </w:p>
    <w:p w14:paraId="46B0CED0" w14:textId="77777777" w:rsidR="007C5C37" w:rsidRPr="0075558E" w:rsidRDefault="007C5C37" w:rsidP="00C15DF0">
      <w:pPr>
        <w:pStyle w:val="Prrafodelista"/>
        <w:numPr>
          <w:ilvl w:val="0"/>
          <w:numId w:val="8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Para la reposición correspondiente, el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 Caja Chica deberá registrar la relación de gastos de la siguiente manera:</w:t>
      </w:r>
    </w:p>
    <w:p w14:paraId="0D171B05" w14:textId="77777777" w:rsidR="00B87517" w:rsidRPr="0075558E" w:rsidRDefault="00B87517" w:rsidP="00C15DF0">
      <w:pPr>
        <w:pStyle w:val="Prrafodelista"/>
        <w:spacing w:line="360" w:lineRule="auto"/>
        <w:rPr>
          <w:rFonts w:ascii="Century Gothic" w:hAnsi="Century Gothic" w:cs="Arial"/>
        </w:rPr>
      </w:pPr>
    </w:p>
    <w:p w14:paraId="3D1357DA" w14:textId="77777777" w:rsidR="007C5C37" w:rsidRPr="0075558E" w:rsidRDefault="007C5C37" w:rsidP="00C15DF0">
      <w:pPr>
        <w:spacing w:before="0" w:after="0" w:line="360" w:lineRule="auto"/>
        <w:ind w:left="360"/>
        <w:jc w:val="center"/>
        <w:rPr>
          <w:rFonts w:ascii="Century Gothic" w:hAnsi="Century Gothic" w:cs="Arial"/>
          <w:b/>
          <w:i/>
        </w:rPr>
      </w:pPr>
      <w:r w:rsidRPr="0075558E">
        <w:rPr>
          <w:rFonts w:ascii="Century Gothic" w:hAnsi="Century Gothic" w:cs="Arial"/>
          <w:b/>
          <w:i/>
        </w:rPr>
        <w:t xml:space="preserve">PARTIDA </w:t>
      </w:r>
      <w:proofErr w:type="spellStart"/>
      <w:r w:rsidRPr="0075558E">
        <w:rPr>
          <w:rFonts w:ascii="Century Gothic" w:hAnsi="Century Gothic" w:cs="Arial"/>
          <w:b/>
          <w:i/>
        </w:rPr>
        <w:t>N°</w:t>
      </w:r>
      <w:proofErr w:type="spellEnd"/>
      <w:r w:rsidRPr="0075558E">
        <w:rPr>
          <w:rFonts w:ascii="Century Gothic" w:hAnsi="Century Gothic" w:cs="Arial"/>
          <w:b/>
          <w:i/>
        </w:rPr>
        <w:t xml:space="preserve"> 22600 MOVILIDAD DEL PERSONAL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166"/>
        <w:gridCol w:w="2410"/>
        <w:gridCol w:w="2122"/>
        <w:gridCol w:w="1699"/>
      </w:tblGrid>
      <w:tr w:rsidR="007C5C37" w:rsidRPr="0075558E" w14:paraId="25F6CC55" w14:textId="77777777" w:rsidTr="00926B10">
        <w:trPr>
          <w:jc w:val="center"/>
        </w:trPr>
        <w:tc>
          <w:tcPr>
            <w:tcW w:w="1271" w:type="dxa"/>
            <w:shd w:val="clear" w:color="auto" w:fill="92D050"/>
          </w:tcPr>
          <w:p w14:paraId="5D7E3072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  <w:b/>
              </w:rPr>
            </w:pPr>
            <w:proofErr w:type="spellStart"/>
            <w:r w:rsidRPr="0075558E">
              <w:rPr>
                <w:rFonts w:ascii="Century Gothic" w:hAnsi="Century Gothic" w:cs="Arial"/>
                <w:b/>
              </w:rPr>
              <w:t>N°</w:t>
            </w:r>
            <w:proofErr w:type="spellEnd"/>
            <w:r w:rsidRPr="0075558E">
              <w:rPr>
                <w:rFonts w:ascii="Century Gothic" w:hAnsi="Century Gothic" w:cs="Arial"/>
                <w:b/>
              </w:rPr>
              <w:t xml:space="preserve"> RECIBO</w:t>
            </w:r>
          </w:p>
        </w:tc>
        <w:tc>
          <w:tcPr>
            <w:tcW w:w="1166" w:type="dxa"/>
            <w:shd w:val="clear" w:color="auto" w:fill="92D050"/>
          </w:tcPr>
          <w:p w14:paraId="4D1564A6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FECHA</w:t>
            </w:r>
          </w:p>
        </w:tc>
        <w:tc>
          <w:tcPr>
            <w:tcW w:w="2410" w:type="dxa"/>
            <w:shd w:val="clear" w:color="auto" w:fill="92D050"/>
          </w:tcPr>
          <w:p w14:paraId="48C308F9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FUNCIONARIO</w:t>
            </w:r>
          </w:p>
        </w:tc>
        <w:tc>
          <w:tcPr>
            <w:tcW w:w="2122" w:type="dxa"/>
            <w:shd w:val="clear" w:color="auto" w:fill="92D050"/>
          </w:tcPr>
          <w:p w14:paraId="7D3C1C09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CONCEPTO</w:t>
            </w:r>
          </w:p>
        </w:tc>
        <w:tc>
          <w:tcPr>
            <w:tcW w:w="1699" w:type="dxa"/>
            <w:shd w:val="clear" w:color="auto" w:fill="92D050"/>
          </w:tcPr>
          <w:p w14:paraId="060C6E79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IMPORTE</w:t>
            </w:r>
          </w:p>
        </w:tc>
      </w:tr>
      <w:tr w:rsidR="007C5C37" w:rsidRPr="0075558E" w14:paraId="4FDDF7CF" w14:textId="77777777" w:rsidTr="00926B10">
        <w:trPr>
          <w:jc w:val="center"/>
        </w:trPr>
        <w:tc>
          <w:tcPr>
            <w:tcW w:w="1271" w:type="dxa"/>
          </w:tcPr>
          <w:p w14:paraId="0809B173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2222</w:t>
            </w:r>
          </w:p>
        </w:tc>
        <w:tc>
          <w:tcPr>
            <w:tcW w:w="1166" w:type="dxa"/>
          </w:tcPr>
          <w:p w14:paraId="76E930B6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16/11/23</w:t>
            </w:r>
          </w:p>
        </w:tc>
        <w:tc>
          <w:tcPr>
            <w:tcW w:w="2410" w:type="dxa"/>
          </w:tcPr>
          <w:p w14:paraId="6AFEAF33" w14:textId="77777777" w:rsidR="007C5C37" w:rsidRPr="0075558E" w:rsidRDefault="007C5C37" w:rsidP="00C15DF0">
            <w:pPr>
              <w:spacing w:line="360" w:lineRule="auto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Juan Carlos Guarachi</w:t>
            </w:r>
          </w:p>
        </w:tc>
        <w:tc>
          <w:tcPr>
            <w:tcW w:w="2122" w:type="dxa"/>
          </w:tcPr>
          <w:p w14:paraId="479425BF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Movilidad a la ASUSS</w:t>
            </w:r>
          </w:p>
        </w:tc>
        <w:tc>
          <w:tcPr>
            <w:tcW w:w="1699" w:type="dxa"/>
          </w:tcPr>
          <w:p w14:paraId="1978F1B9" w14:textId="77777777" w:rsidR="007C5C37" w:rsidRPr="0075558E" w:rsidRDefault="007C5C37" w:rsidP="00C15DF0">
            <w:pPr>
              <w:spacing w:line="360" w:lineRule="auto"/>
              <w:jc w:val="right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6.00</w:t>
            </w:r>
          </w:p>
        </w:tc>
      </w:tr>
      <w:tr w:rsidR="007C5C37" w:rsidRPr="0075558E" w14:paraId="7A489649" w14:textId="77777777" w:rsidTr="00926B10">
        <w:trPr>
          <w:jc w:val="center"/>
        </w:trPr>
        <w:tc>
          <w:tcPr>
            <w:tcW w:w="1271" w:type="dxa"/>
          </w:tcPr>
          <w:p w14:paraId="1178A37B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2286</w:t>
            </w:r>
          </w:p>
        </w:tc>
        <w:tc>
          <w:tcPr>
            <w:tcW w:w="1166" w:type="dxa"/>
          </w:tcPr>
          <w:p w14:paraId="5C247302" w14:textId="77777777" w:rsidR="007C5C37" w:rsidRPr="0075558E" w:rsidRDefault="007C5C37" w:rsidP="00C15DF0">
            <w:pPr>
              <w:spacing w:line="360" w:lineRule="auto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18711/23</w:t>
            </w:r>
          </w:p>
        </w:tc>
        <w:tc>
          <w:tcPr>
            <w:tcW w:w="2410" w:type="dxa"/>
          </w:tcPr>
          <w:p w14:paraId="7D5CFEF2" w14:textId="77777777" w:rsidR="007C5C37" w:rsidRPr="0075558E" w:rsidRDefault="007C5C37" w:rsidP="00C15DF0">
            <w:pPr>
              <w:spacing w:line="360" w:lineRule="auto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Adriana Campero.</w:t>
            </w:r>
          </w:p>
        </w:tc>
        <w:tc>
          <w:tcPr>
            <w:tcW w:w="2122" w:type="dxa"/>
          </w:tcPr>
          <w:p w14:paraId="73AD8757" w14:textId="77777777" w:rsidR="007C5C37" w:rsidRPr="0075558E" w:rsidRDefault="007C5C37" w:rsidP="00C15DF0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Movilidad al Banco</w:t>
            </w:r>
          </w:p>
        </w:tc>
        <w:tc>
          <w:tcPr>
            <w:tcW w:w="1699" w:type="dxa"/>
          </w:tcPr>
          <w:p w14:paraId="632E1781" w14:textId="77777777" w:rsidR="007C5C37" w:rsidRPr="0075558E" w:rsidRDefault="007C5C37" w:rsidP="00C15DF0">
            <w:pPr>
              <w:spacing w:line="360" w:lineRule="auto"/>
              <w:jc w:val="right"/>
              <w:rPr>
                <w:rFonts w:ascii="Century Gothic" w:hAnsi="Century Gothic" w:cs="Arial"/>
              </w:rPr>
            </w:pPr>
            <w:r w:rsidRPr="0075558E">
              <w:rPr>
                <w:rFonts w:ascii="Century Gothic" w:hAnsi="Century Gothic" w:cs="Arial"/>
              </w:rPr>
              <w:t>6.00</w:t>
            </w:r>
          </w:p>
        </w:tc>
      </w:tr>
      <w:tr w:rsidR="007C5C37" w:rsidRPr="0075558E" w14:paraId="7EA2EDEB" w14:textId="77777777" w:rsidTr="00926B10">
        <w:trPr>
          <w:jc w:val="center"/>
        </w:trPr>
        <w:tc>
          <w:tcPr>
            <w:tcW w:w="6969" w:type="dxa"/>
            <w:gridSpan w:val="4"/>
            <w:tcBorders>
              <w:left w:val="nil"/>
              <w:bottom w:val="nil"/>
            </w:tcBorders>
          </w:tcPr>
          <w:p w14:paraId="4DBA7A56" w14:textId="77777777" w:rsidR="007C5C37" w:rsidRPr="0075558E" w:rsidRDefault="007C5C37" w:rsidP="00C15DF0">
            <w:pPr>
              <w:spacing w:line="360" w:lineRule="auto"/>
              <w:jc w:val="right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TOTAL Bs.</w:t>
            </w:r>
          </w:p>
        </w:tc>
        <w:tc>
          <w:tcPr>
            <w:tcW w:w="1699" w:type="dxa"/>
          </w:tcPr>
          <w:p w14:paraId="05F40CFD" w14:textId="77777777" w:rsidR="007C5C37" w:rsidRPr="0075558E" w:rsidRDefault="007C5C37" w:rsidP="00C15DF0">
            <w:pPr>
              <w:spacing w:line="360" w:lineRule="auto"/>
              <w:jc w:val="right"/>
              <w:rPr>
                <w:rFonts w:ascii="Century Gothic" w:hAnsi="Century Gothic" w:cs="Arial"/>
                <w:b/>
              </w:rPr>
            </w:pPr>
            <w:r w:rsidRPr="0075558E">
              <w:rPr>
                <w:rFonts w:ascii="Century Gothic" w:hAnsi="Century Gothic" w:cs="Arial"/>
                <w:b/>
              </w:rPr>
              <w:t>12.00</w:t>
            </w:r>
          </w:p>
        </w:tc>
      </w:tr>
    </w:tbl>
    <w:p w14:paraId="2DB02969" w14:textId="77777777" w:rsidR="007C5C37" w:rsidRPr="0075558E" w:rsidRDefault="007C5C37" w:rsidP="00C15DF0">
      <w:pPr>
        <w:pStyle w:val="Prrafodelista"/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Además:</w:t>
      </w:r>
    </w:p>
    <w:p w14:paraId="33BE6FF5" w14:textId="77777777" w:rsidR="007C5C37" w:rsidRPr="0075558E" w:rsidRDefault="007C5C37" w:rsidP="00C15DF0">
      <w:pPr>
        <w:pStyle w:val="Prrafodelista"/>
        <w:numPr>
          <w:ilvl w:val="0"/>
          <w:numId w:val="9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Todo gasto con Caja Chica, debe necesariamente contener su pedido para identificar a la Unidad Solicitante.</w:t>
      </w:r>
    </w:p>
    <w:p w14:paraId="2BD9DD2D" w14:textId="77777777" w:rsidR="007C5C37" w:rsidRPr="0075558E" w:rsidRDefault="007C5C37" w:rsidP="00C15DF0">
      <w:pPr>
        <w:pStyle w:val="Prrafodelista"/>
        <w:numPr>
          <w:ilvl w:val="0"/>
          <w:numId w:val="9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Para el control de correlatividad y orden de los recibos, se debe imprimir el documento en el formato expuesto en orden ascendente de todos los recibos utilizados en el periodo.</w:t>
      </w:r>
    </w:p>
    <w:p w14:paraId="6006D2A6" w14:textId="77777777" w:rsidR="007C5C37" w:rsidRPr="0075558E" w:rsidRDefault="007C5C37" w:rsidP="00C15DF0">
      <w:pPr>
        <w:pStyle w:val="Prrafodelista"/>
        <w:numPr>
          <w:ilvl w:val="0"/>
          <w:numId w:val="9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Esta relación debe ser impresa y presentada juntamente con los recibos y toda la documentación de sustento, en forma ordenada y por la partida correspondiente.</w:t>
      </w:r>
    </w:p>
    <w:p w14:paraId="00CC1934" w14:textId="77777777" w:rsidR="007C5C37" w:rsidRPr="0075558E" w:rsidRDefault="007C5C37" w:rsidP="00C15DF0">
      <w:pPr>
        <w:pStyle w:val="Prrafodelista"/>
        <w:numPr>
          <w:ilvl w:val="0"/>
          <w:numId w:val="9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Al final de la página, debe exponerse un resumen de todas las partidas con sus respectivos totales y un total general.</w:t>
      </w:r>
    </w:p>
    <w:p w14:paraId="30EF8CC6" w14:textId="77777777" w:rsidR="007C5C37" w:rsidRPr="0075558E" w:rsidRDefault="007C5C37" w:rsidP="00C15DF0">
      <w:pPr>
        <w:pStyle w:val="Prrafodelista"/>
        <w:numPr>
          <w:ilvl w:val="0"/>
          <w:numId w:val="9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En la documentación de descargo se deberán presentar recibos, solicitudes, facturas, notas de venta, detalles de gasto y otros documentos </w:t>
      </w:r>
      <w:r w:rsidRPr="0075558E">
        <w:rPr>
          <w:rFonts w:ascii="Century Gothic" w:hAnsi="Century Gothic" w:cs="Arial"/>
        </w:rPr>
        <w:lastRenderedPageBreak/>
        <w:t>equivalentes, mismos que deberán estar validados y autorizados con firmas de quienes participaron en el proceso.</w:t>
      </w:r>
    </w:p>
    <w:p w14:paraId="54BE0A9E" w14:textId="77777777" w:rsidR="006E7A54" w:rsidRDefault="006E7A54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11" w:name="_Toc167435728"/>
    </w:p>
    <w:p w14:paraId="557322CB" w14:textId="1150684D" w:rsidR="00105831" w:rsidRPr="0075558E" w:rsidRDefault="00105831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 xml:space="preserve">Articulo </w:t>
      </w:r>
      <w:r w:rsidR="00C574A2" w:rsidRPr="0075558E">
        <w:rPr>
          <w:rFonts w:ascii="Century Gothic" w:hAnsi="Century Gothic"/>
          <w:sz w:val="22"/>
          <w:szCs w:val="22"/>
        </w:rPr>
        <w:t>1</w:t>
      </w:r>
      <w:r w:rsidR="00B9477A" w:rsidRPr="0075558E">
        <w:rPr>
          <w:rFonts w:ascii="Century Gothic" w:hAnsi="Century Gothic"/>
          <w:sz w:val="22"/>
          <w:szCs w:val="22"/>
        </w:rPr>
        <w:t>3</w:t>
      </w:r>
      <w:r w:rsidRPr="0075558E">
        <w:rPr>
          <w:rFonts w:ascii="Century Gothic" w:hAnsi="Century Gothic"/>
          <w:sz w:val="22"/>
          <w:szCs w:val="22"/>
        </w:rPr>
        <w:t xml:space="preserve">.- </w:t>
      </w:r>
      <w:r w:rsidR="00EB3735" w:rsidRPr="0075558E">
        <w:rPr>
          <w:rFonts w:ascii="Century Gothic" w:hAnsi="Century Gothic"/>
          <w:sz w:val="22"/>
          <w:szCs w:val="22"/>
        </w:rPr>
        <w:t>Destino de los f</w:t>
      </w:r>
      <w:r w:rsidRPr="0075558E">
        <w:rPr>
          <w:rFonts w:ascii="Century Gothic" w:hAnsi="Century Gothic"/>
          <w:sz w:val="22"/>
          <w:szCs w:val="22"/>
        </w:rPr>
        <w:t>ondo</w:t>
      </w:r>
      <w:r w:rsidR="00EB3735" w:rsidRPr="0075558E">
        <w:rPr>
          <w:rFonts w:ascii="Century Gothic" w:hAnsi="Century Gothic"/>
          <w:sz w:val="22"/>
          <w:szCs w:val="22"/>
        </w:rPr>
        <w:t xml:space="preserve">s de </w:t>
      </w:r>
      <w:r w:rsidR="007C5536" w:rsidRPr="0075558E">
        <w:rPr>
          <w:rFonts w:ascii="Century Gothic" w:hAnsi="Century Gothic"/>
          <w:sz w:val="22"/>
          <w:szCs w:val="22"/>
        </w:rPr>
        <w:t>Caja Chica</w:t>
      </w:r>
      <w:bookmarkEnd w:id="11"/>
      <w:r w:rsidR="007C5536" w:rsidRPr="0075558E">
        <w:rPr>
          <w:rFonts w:ascii="Century Gothic" w:hAnsi="Century Gothic"/>
          <w:sz w:val="22"/>
          <w:szCs w:val="22"/>
        </w:rPr>
        <w:t xml:space="preserve">  </w:t>
      </w:r>
    </w:p>
    <w:p w14:paraId="3D0A9AA4" w14:textId="682B43C3" w:rsidR="00FB692D" w:rsidRPr="0075558E" w:rsidRDefault="00105831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El fondo </w:t>
      </w:r>
      <w:r w:rsidR="001B6673" w:rsidRPr="0075558E">
        <w:rPr>
          <w:rFonts w:ascii="Century Gothic" w:hAnsi="Century Gothic" w:cs="Arial"/>
        </w:rPr>
        <w:t xml:space="preserve">de </w:t>
      </w:r>
      <w:r w:rsidR="0057696B" w:rsidRPr="0075558E">
        <w:rPr>
          <w:rFonts w:ascii="Century Gothic" w:hAnsi="Century Gothic" w:cs="Arial"/>
        </w:rPr>
        <w:t>C</w:t>
      </w:r>
      <w:r w:rsidR="001B6673" w:rsidRPr="0075558E">
        <w:rPr>
          <w:rFonts w:ascii="Century Gothic" w:hAnsi="Century Gothic" w:cs="Arial"/>
        </w:rPr>
        <w:t xml:space="preserve">aja </w:t>
      </w:r>
      <w:r w:rsidR="0057696B" w:rsidRPr="0075558E">
        <w:rPr>
          <w:rFonts w:ascii="Century Gothic" w:hAnsi="Century Gothic" w:cs="Arial"/>
        </w:rPr>
        <w:t>C</w:t>
      </w:r>
      <w:r w:rsidR="001B6673" w:rsidRPr="0075558E">
        <w:rPr>
          <w:rFonts w:ascii="Century Gothic" w:hAnsi="Century Gothic" w:cs="Arial"/>
        </w:rPr>
        <w:t xml:space="preserve">hica </w:t>
      </w:r>
      <w:r w:rsidRPr="0075558E">
        <w:rPr>
          <w:rFonts w:ascii="Century Gothic" w:hAnsi="Century Gothic" w:cs="Arial"/>
        </w:rPr>
        <w:t xml:space="preserve">asignado tendrá como destino cubrir </w:t>
      </w:r>
      <w:r w:rsidRPr="0075558E">
        <w:rPr>
          <w:rFonts w:ascii="Century Gothic" w:hAnsi="Century Gothic" w:cs="Arial"/>
          <w:b/>
          <w:u w:val="single"/>
        </w:rPr>
        <w:t>compras y gastos menores</w:t>
      </w:r>
      <w:r w:rsidRPr="0075558E">
        <w:rPr>
          <w:rFonts w:ascii="Century Gothic" w:hAnsi="Century Gothic" w:cs="Arial"/>
        </w:rPr>
        <w:t xml:space="preserve"> orientados principalmente a:</w:t>
      </w:r>
    </w:p>
    <w:p w14:paraId="2BC04ADD" w14:textId="25FFFA1F" w:rsidR="00FB692D" w:rsidRPr="0075558E" w:rsidRDefault="005E1A6F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P</w:t>
      </w:r>
      <w:r w:rsidR="00FB692D" w:rsidRPr="0075558E">
        <w:rPr>
          <w:rFonts w:ascii="Century Gothic" w:hAnsi="Century Gothic" w:cs="Arial"/>
        </w:rPr>
        <w:t>agos urgentes y/o extraordinarios, o cuando estos sean compartidos o en caso de que el proveedor no cuente con beneficiario SIGEP.</w:t>
      </w:r>
    </w:p>
    <w:p w14:paraId="0B04DC27" w14:textId="2C972BF2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Trasporte de personal en el área urbana (pago de pasajes por la entrega de documentación, notificaciones y otros) efectuada por servidores públicos, mediante modalidad de reembolso, los pasajes podrán ser acumulados y deberán estar autorizados por su inmediato superior y no podrán tener una antigüedad mayor a </w:t>
      </w:r>
      <w:r w:rsidR="005E1A6F" w:rsidRPr="0075558E">
        <w:rPr>
          <w:rFonts w:ascii="Century Gothic" w:hAnsi="Century Gothic" w:cs="Arial"/>
        </w:rPr>
        <w:t>5</w:t>
      </w:r>
      <w:r w:rsidRPr="0075558E">
        <w:rPr>
          <w:rFonts w:ascii="Century Gothic" w:hAnsi="Century Gothic" w:cs="Arial"/>
        </w:rPr>
        <w:t xml:space="preserve"> días calendario.</w:t>
      </w:r>
    </w:p>
    <w:p w14:paraId="547E6BCE" w14:textId="77777777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Fletes, envió de encomiendas y almacenamiento.</w:t>
      </w:r>
    </w:p>
    <w:p w14:paraId="10FA9B0D" w14:textId="6BE907FE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Alquileres de equipos, alquileres de maquinaria y otros alquileres</w:t>
      </w:r>
      <w:r w:rsidR="005E1A6F" w:rsidRPr="0075558E">
        <w:rPr>
          <w:rFonts w:ascii="Century Gothic" w:hAnsi="Century Gothic" w:cs="Arial"/>
        </w:rPr>
        <w:t xml:space="preserve"> de urgencia propios de las actividades de la Caja Bancaria Estatal</w:t>
      </w:r>
      <w:r w:rsidRPr="0075558E">
        <w:rPr>
          <w:rFonts w:ascii="Century Gothic" w:hAnsi="Century Gothic" w:cs="Arial"/>
        </w:rPr>
        <w:t>.</w:t>
      </w:r>
    </w:p>
    <w:p w14:paraId="7E5C5947" w14:textId="23B10468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Otros gastos por concepto de instalación, mantenimiento y reparación.</w:t>
      </w:r>
    </w:p>
    <w:p w14:paraId="37DA02BD" w14:textId="77777777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Servicios de imprenta, fotocopiados y fotográficos.</w:t>
      </w:r>
    </w:p>
    <w:p w14:paraId="41A7CF92" w14:textId="77777777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Servicios manuales no recurrentes.</w:t>
      </w:r>
    </w:p>
    <w:p w14:paraId="5DD2F5BE" w14:textId="77777777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Gastos notariales y judiciales</w:t>
      </w:r>
      <w:r w:rsidR="00836C9F" w:rsidRPr="0075558E">
        <w:rPr>
          <w:rFonts w:ascii="Century Gothic" w:hAnsi="Century Gothic" w:cs="Arial"/>
        </w:rPr>
        <w:t>.</w:t>
      </w:r>
    </w:p>
    <w:p w14:paraId="54D0DE0D" w14:textId="783F7A40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Alimentos</w:t>
      </w:r>
      <w:r w:rsidR="00836C9F" w:rsidRPr="0075558E">
        <w:rPr>
          <w:rFonts w:ascii="Century Gothic" w:hAnsi="Century Gothic" w:cs="Arial"/>
        </w:rPr>
        <w:t>,</w:t>
      </w:r>
      <w:r w:rsidRPr="0075558E">
        <w:rPr>
          <w:rFonts w:ascii="Century Gothic" w:hAnsi="Century Gothic" w:cs="Arial"/>
        </w:rPr>
        <w:t xml:space="preserve"> bebidas y otros similares para personas en reuniones de trabajo, seminarios y otros eventos, debidamente autorizados por la </w:t>
      </w:r>
      <w:r w:rsidR="00836C9F" w:rsidRPr="0075558E">
        <w:rPr>
          <w:rFonts w:ascii="Century Gothic" w:hAnsi="Century Gothic" w:cs="Arial"/>
        </w:rPr>
        <w:t>M</w:t>
      </w:r>
      <w:r w:rsidRPr="0075558E">
        <w:rPr>
          <w:rFonts w:ascii="Century Gothic" w:hAnsi="Century Gothic" w:cs="Arial"/>
        </w:rPr>
        <w:t xml:space="preserve">áxima </w:t>
      </w:r>
      <w:r w:rsidR="00836C9F" w:rsidRPr="0075558E">
        <w:rPr>
          <w:rFonts w:ascii="Century Gothic" w:hAnsi="Century Gothic" w:cs="Arial"/>
        </w:rPr>
        <w:t>A</w:t>
      </w:r>
      <w:r w:rsidRPr="0075558E">
        <w:rPr>
          <w:rFonts w:ascii="Century Gothic" w:hAnsi="Century Gothic" w:cs="Arial"/>
        </w:rPr>
        <w:t xml:space="preserve">utoridad </w:t>
      </w:r>
      <w:r w:rsidR="00E41571" w:rsidRPr="0075558E">
        <w:rPr>
          <w:rFonts w:ascii="Century Gothic" w:hAnsi="Century Gothic" w:cs="Arial"/>
        </w:rPr>
        <w:t xml:space="preserve">Ejecutiva. </w:t>
      </w:r>
    </w:p>
    <w:p w14:paraId="23EAA7C6" w14:textId="038C138B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Libros, manuales, revistas, periódicos, boletines, y otros similares de carácter ocasional y excepcional</w:t>
      </w:r>
      <w:r w:rsidR="00E41571" w:rsidRPr="0075558E">
        <w:rPr>
          <w:rFonts w:ascii="Century Gothic" w:hAnsi="Century Gothic" w:cs="Arial"/>
        </w:rPr>
        <w:t>, compra de normativa emitida por la Gaceta Oficial del Estado</w:t>
      </w:r>
      <w:r w:rsidRPr="0075558E">
        <w:rPr>
          <w:rFonts w:ascii="Century Gothic" w:hAnsi="Century Gothic" w:cs="Arial"/>
        </w:rPr>
        <w:t>.</w:t>
      </w:r>
    </w:p>
    <w:p w14:paraId="76ADA561" w14:textId="77777777" w:rsidR="00FB692D" w:rsidRPr="0075558E" w:rsidRDefault="00FB692D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Repuestos y herramientas menores con carácter no recurrente o urgente.</w:t>
      </w:r>
    </w:p>
    <w:p w14:paraId="7EAE7531" w14:textId="31AA81C9" w:rsidR="00D05A5C" w:rsidRPr="0075558E" w:rsidRDefault="00600B37" w:rsidP="00C15DF0">
      <w:pPr>
        <w:pStyle w:val="Prrafodelista"/>
        <w:numPr>
          <w:ilvl w:val="0"/>
          <w:numId w:val="2"/>
        </w:numPr>
        <w:spacing w:before="0" w:after="0" w:line="360" w:lineRule="auto"/>
        <w:ind w:left="1134" w:hanging="425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Gastos por Publicidad</w:t>
      </w:r>
      <w:r w:rsidR="00D64C7C" w:rsidRPr="0075558E">
        <w:rPr>
          <w:rFonts w:ascii="Century Gothic" w:hAnsi="Century Gothic" w:cs="Arial"/>
        </w:rPr>
        <w:t xml:space="preserve"> correspondiente a asuntos legales</w:t>
      </w:r>
      <w:r w:rsidRPr="0075558E">
        <w:rPr>
          <w:rFonts w:ascii="Century Gothic" w:hAnsi="Century Gothic" w:cs="Arial"/>
        </w:rPr>
        <w:t>.</w:t>
      </w:r>
    </w:p>
    <w:p w14:paraId="1D608F94" w14:textId="2BB12B0D" w:rsidR="00A55989" w:rsidRPr="0075558E" w:rsidRDefault="00A55989" w:rsidP="00C15DF0">
      <w:pPr>
        <w:pStyle w:val="Ttulo1"/>
        <w:spacing w:before="0" w:line="360" w:lineRule="auto"/>
        <w:rPr>
          <w:rFonts w:ascii="Century Gothic" w:hAnsi="Century Gothic" w:cstheme="majorHAnsi"/>
          <w:sz w:val="22"/>
          <w:szCs w:val="22"/>
        </w:rPr>
      </w:pPr>
      <w:bookmarkStart w:id="12" w:name="_Toc167435732"/>
      <w:r w:rsidRPr="0075558E">
        <w:rPr>
          <w:rFonts w:ascii="Century Gothic" w:hAnsi="Century Gothic" w:cstheme="majorHAnsi"/>
          <w:sz w:val="22"/>
          <w:szCs w:val="22"/>
        </w:rPr>
        <w:lastRenderedPageBreak/>
        <w:t>CAPITULO I</w:t>
      </w:r>
      <w:bookmarkEnd w:id="12"/>
      <w:r w:rsidR="0017229C">
        <w:rPr>
          <w:rFonts w:ascii="Century Gothic" w:hAnsi="Century Gothic" w:cstheme="majorHAnsi"/>
          <w:sz w:val="22"/>
          <w:szCs w:val="22"/>
        </w:rPr>
        <w:t>II</w:t>
      </w:r>
    </w:p>
    <w:p w14:paraId="1C70E135" w14:textId="57DDB736" w:rsidR="0070346B" w:rsidRPr="0075558E" w:rsidRDefault="0070346B" w:rsidP="00C15DF0">
      <w:pPr>
        <w:pStyle w:val="Ttulo1"/>
        <w:spacing w:before="0" w:line="360" w:lineRule="auto"/>
        <w:rPr>
          <w:rFonts w:ascii="Century Gothic" w:hAnsi="Century Gothic" w:cstheme="majorHAnsi"/>
          <w:sz w:val="22"/>
          <w:szCs w:val="22"/>
        </w:rPr>
      </w:pPr>
      <w:bookmarkStart w:id="13" w:name="_Toc167435733"/>
      <w:r w:rsidRPr="0075558E">
        <w:rPr>
          <w:rFonts w:ascii="Century Gothic" w:hAnsi="Century Gothic" w:cstheme="majorHAnsi"/>
          <w:sz w:val="22"/>
          <w:szCs w:val="22"/>
        </w:rPr>
        <w:t xml:space="preserve">DE </w:t>
      </w:r>
      <w:r w:rsidR="008467E6" w:rsidRPr="0075558E">
        <w:rPr>
          <w:rFonts w:ascii="Century Gothic" w:hAnsi="Century Gothic" w:cstheme="majorHAnsi"/>
          <w:sz w:val="22"/>
          <w:szCs w:val="22"/>
        </w:rPr>
        <w:t xml:space="preserve">LA ADMINISTRACIÓN DE LOS FONDOS DE CAJA CHICA </w:t>
      </w:r>
      <w:bookmarkEnd w:id="13"/>
    </w:p>
    <w:p w14:paraId="080DDA6D" w14:textId="77777777" w:rsidR="0006602C" w:rsidRDefault="0006602C" w:rsidP="00C15DF0">
      <w:pPr>
        <w:pStyle w:val="Ttulo2"/>
        <w:spacing w:before="0" w:line="360" w:lineRule="auto"/>
        <w:jc w:val="both"/>
        <w:rPr>
          <w:rFonts w:ascii="Century Gothic" w:hAnsi="Century Gothic" w:cstheme="majorHAnsi"/>
          <w:sz w:val="22"/>
          <w:szCs w:val="22"/>
        </w:rPr>
      </w:pPr>
      <w:bookmarkStart w:id="14" w:name="_Toc167435736"/>
    </w:p>
    <w:p w14:paraId="118D39F3" w14:textId="3EF99675" w:rsidR="00D44394" w:rsidRPr="0075558E" w:rsidRDefault="00D44394" w:rsidP="00C15DF0">
      <w:pPr>
        <w:pStyle w:val="Ttulo2"/>
        <w:spacing w:before="0" w:line="360" w:lineRule="auto"/>
        <w:jc w:val="both"/>
        <w:rPr>
          <w:rFonts w:ascii="Century Gothic" w:hAnsi="Century Gothic" w:cstheme="majorHAnsi"/>
          <w:sz w:val="22"/>
          <w:szCs w:val="22"/>
        </w:rPr>
      </w:pPr>
      <w:r w:rsidRPr="0075558E">
        <w:rPr>
          <w:rFonts w:ascii="Century Gothic" w:hAnsi="Century Gothic" w:cstheme="majorHAnsi"/>
          <w:sz w:val="22"/>
          <w:szCs w:val="22"/>
        </w:rPr>
        <w:t>Articulo 14.- Del</w:t>
      </w:r>
      <w:r w:rsidR="00E95448" w:rsidRPr="0075558E">
        <w:rPr>
          <w:rFonts w:ascii="Century Gothic" w:hAnsi="Century Gothic" w:cstheme="majorHAnsi"/>
          <w:sz w:val="22"/>
          <w:szCs w:val="22"/>
        </w:rPr>
        <w:t xml:space="preserve"> uso de los fondos de Caja Chica </w:t>
      </w:r>
    </w:p>
    <w:p w14:paraId="1E9692DF" w14:textId="46D99681" w:rsidR="00D44394" w:rsidRPr="0075558E" w:rsidRDefault="00D44394" w:rsidP="00C15DF0">
      <w:pPr>
        <w:pStyle w:val="Ttulo2"/>
        <w:spacing w:before="0" w:line="360" w:lineRule="auto"/>
        <w:jc w:val="both"/>
        <w:rPr>
          <w:rFonts w:ascii="Century Gothic" w:hAnsi="Century Gothic" w:cs="Arial"/>
          <w:b w:val="0"/>
          <w:bCs/>
          <w:sz w:val="22"/>
          <w:szCs w:val="22"/>
        </w:rPr>
      </w:pPr>
      <w:r w:rsidRPr="0075558E">
        <w:rPr>
          <w:rFonts w:ascii="Century Gothic" w:hAnsi="Century Gothic" w:cs="Arial"/>
          <w:b w:val="0"/>
          <w:bCs/>
          <w:sz w:val="22"/>
          <w:szCs w:val="22"/>
        </w:rPr>
        <w:t xml:space="preserve">El designado como responsable y custodio de la caja chica </w:t>
      </w:r>
      <w:r w:rsidR="00E95448" w:rsidRPr="0075558E">
        <w:rPr>
          <w:rFonts w:ascii="Century Gothic" w:hAnsi="Century Gothic" w:cs="Arial"/>
          <w:b w:val="0"/>
          <w:bCs/>
          <w:sz w:val="22"/>
          <w:szCs w:val="22"/>
        </w:rPr>
        <w:t xml:space="preserve">previa a la utilización de estos fondos, </w:t>
      </w:r>
      <w:r w:rsidRPr="0075558E">
        <w:rPr>
          <w:rFonts w:ascii="Century Gothic" w:hAnsi="Century Gothic" w:cs="Arial"/>
          <w:b w:val="0"/>
          <w:bCs/>
          <w:sz w:val="22"/>
          <w:szCs w:val="22"/>
        </w:rPr>
        <w:t>deberá solicitar para que se le asigne los recursos a través de</w:t>
      </w:r>
      <w:r w:rsidR="00E95448" w:rsidRPr="0075558E">
        <w:rPr>
          <w:rFonts w:ascii="Century Gothic" w:hAnsi="Century Gothic" w:cs="Arial"/>
          <w:b w:val="0"/>
          <w:bCs/>
          <w:sz w:val="22"/>
          <w:szCs w:val="22"/>
        </w:rPr>
        <w:t xml:space="preserve">l SIGEP la respectiva certificación POA y Presupuestos por el monto total de las partidas asignadas en la Resolución de asignación de fondos de Caja Chica. </w:t>
      </w:r>
      <w:r w:rsidRPr="0075558E">
        <w:rPr>
          <w:rFonts w:ascii="Century Gothic" w:hAnsi="Century Gothic" w:cs="Arial"/>
          <w:b w:val="0"/>
          <w:bCs/>
          <w:sz w:val="22"/>
          <w:szCs w:val="22"/>
        </w:rPr>
        <w:t xml:space="preserve"> </w:t>
      </w:r>
    </w:p>
    <w:p w14:paraId="5B8421C6" w14:textId="77777777" w:rsidR="00E95448" w:rsidRPr="0075558E" w:rsidRDefault="00E95448" w:rsidP="00C15DF0">
      <w:pPr>
        <w:pStyle w:val="Ttulo2"/>
        <w:spacing w:before="0" w:line="360" w:lineRule="auto"/>
        <w:jc w:val="both"/>
        <w:rPr>
          <w:rFonts w:ascii="Century Gothic" w:hAnsi="Century Gothic" w:cstheme="majorHAnsi"/>
          <w:sz w:val="22"/>
          <w:szCs w:val="22"/>
        </w:rPr>
      </w:pPr>
    </w:p>
    <w:p w14:paraId="715B1ED1" w14:textId="37422995" w:rsidR="006F2E84" w:rsidRPr="0075558E" w:rsidRDefault="009D7754" w:rsidP="00C15DF0">
      <w:pPr>
        <w:pStyle w:val="Ttulo2"/>
        <w:spacing w:before="0" w:line="360" w:lineRule="auto"/>
        <w:jc w:val="both"/>
        <w:rPr>
          <w:rFonts w:ascii="Century Gothic" w:hAnsi="Century Gothic" w:cstheme="majorHAnsi"/>
          <w:sz w:val="22"/>
          <w:szCs w:val="22"/>
        </w:rPr>
      </w:pPr>
      <w:r w:rsidRPr="0075558E">
        <w:rPr>
          <w:rFonts w:ascii="Century Gothic" w:hAnsi="Century Gothic" w:cstheme="majorHAnsi"/>
          <w:sz w:val="22"/>
          <w:szCs w:val="22"/>
        </w:rPr>
        <w:t>Articulo 1</w:t>
      </w:r>
      <w:r w:rsidR="00FB7126">
        <w:rPr>
          <w:rFonts w:ascii="Century Gothic" w:hAnsi="Century Gothic" w:cstheme="majorHAnsi"/>
          <w:sz w:val="22"/>
          <w:szCs w:val="22"/>
        </w:rPr>
        <w:t>5</w:t>
      </w:r>
      <w:r w:rsidRPr="0075558E">
        <w:rPr>
          <w:rFonts w:ascii="Century Gothic" w:hAnsi="Century Gothic" w:cstheme="majorHAnsi"/>
          <w:sz w:val="22"/>
          <w:szCs w:val="22"/>
        </w:rPr>
        <w:t>.- De la Solicitud de Incremento o Disminución</w:t>
      </w:r>
      <w:r w:rsidR="005D08E9" w:rsidRPr="0075558E">
        <w:rPr>
          <w:rFonts w:ascii="Century Gothic" w:hAnsi="Century Gothic" w:cstheme="majorHAnsi"/>
          <w:sz w:val="22"/>
          <w:szCs w:val="22"/>
        </w:rPr>
        <w:t xml:space="preserve"> de Fondos de Caja Chica</w:t>
      </w:r>
      <w:bookmarkEnd w:id="14"/>
      <w:r w:rsidR="005D08E9" w:rsidRPr="0075558E">
        <w:rPr>
          <w:rFonts w:ascii="Century Gothic" w:hAnsi="Century Gothic" w:cstheme="majorHAnsi"/>
          <w:sz w:val="22"/>
          <w:szCs w:val="22"/>
        </w:rPr>
        <w:t xml:space="preserve"> </w:t>
      </w:r>
    </w:p>
    <w:p w14:paraId="4FBA2193" w14:textId="4DD1F1F0" w:rsidR="009D7754" w:rsidRPr="0075558E" w:rsidRDefault="009D7754" w:rsidP="00C15DF0">
      <w:pPr>
        <w:spacing w:before="0" w:after="0" w:line="360" w:lineRule="auto"/>
        <w:rPr>
          <w:rFonts w:ascii="Century Gothic" w:hAnsi="Century Gothic" w:cstheme="majorHAnsi"/>
        </w:rPr>
      </w:pPr>
      <w:r w:rsidRPr="0075558E">
        <w:rPr>
          <w:rFonts w:ascii="Century Gothic" w:hAnsi="Century Gothic" w:cstheme="majorHAnsi"/>
        </w:rPr>
        <w:t xml:space="preserve">Corresponde al </w:t>
      </w:r>
      <w:proofErr w:type="gramStart"/>
      <w:r w:rsidRPr="0075558E">
        <w:rPr>
          <w:rFonts w:ascii="Century Gothic" w:hAnsi="Century Gothic" w:cstheme="majorHAnsi"/>
        </w:rPr>
        <w:t>Director</w:t>
      </w:r>
      <w:proofErr w:type="gramEnd"/>
      <w:r w:rsidRPr="0075558E">
        <w:rPr>
          <w:rFonts w:ascii="Century Gothic" w:hAnsi="Century Gothic" w:cstheme="majorHAnsi"/>
        </w:rPr>
        <w:t xml:space="preserve"> </w:t>
      </w:r>
      <w:r w:rsidR="005A6B3E">
        <w:rPr>
          <w:rFonts w:ascii="Century Gothic" w:hAnsi="Century Gothic" w:cstheme="majorHAnsi"/>
        </w:rPr>
        <w:t>de Administración y Finanzas</w:t>
      </w:r>
      <w:r w:rsidRPr="0075558E">
        <w:rPr>
          <w:rFonts w:ascii="Century Gothic" w:hAnsi="Century Gothic" w:cstheme="majorHAnsi"/>
        </w:rPr>
        <w:t>, en base a reportes que justifiquen la solicitud de incremento o disminución, informar a la Máxima Autoridad Ejecutiva para que esta instancia apruebe tal requerimiento.</w:t>
      </w:r>
    </w:p>
    <w:p w14:paraId="32A6E2BD" w14:textId="77777777" w:rsidR="009D7754" w:rsidRPr="0075558E" w:rsidRDefault="009D7754" w:rsidP="00C15DF0">
      <w:pPr>
        <w:spacing w:before="0" w:after="0" w:line="360" w:lineRule="auto"/>
        <w:rPr>
          <w:rFonts w:ascii="Century Gothic" w:hAnsi="Century Gothic" w:cstheme="majorHAnsi"/>
        </w:rPr>
      </w:pPr>
    </w:p>
    <w:p w14:paraId="47553A70" w14:textId="034B9558" w:rsidR="009D7754" w:rsidRPr="0075558E" w:rsidRDefault="009D7754" w:rsidP="00C15DF0">
      <w:pPr>
        <w:pStyle w:val="Ttulo2"/>
        <w:spacing w:before="0" w:line="360" w:lineRule="auto"/>
        <w:rPr>
          <w:rFonts w:ascii="Century Gothic" w:hAnsi="Century Gothic" w:cstheme="majorHAnsi"/>
          <w:sz w:val="22"/>
          <w:szCs w:val="22"/>
        </w:rPr>
      </w:pPr>
      <w:bookmarkStart w:id="15" w:name="_Toc167435737"/>
      <w:r w:rsidRPr="0075558E">
        <w:rPr>
          <w:rFonts w:ascii="Century Gothic" w:hAnsi="Century Gothic" w:cstheme="majorHAnsi"/>
          <w:sz w:val="22"/>
          <w:szCs w:val="22"/>
        </w:rPr>
        <w:t xml:space="preserve">Articulo </w:t>
      </w:r>
      <w:r w:rsidR="00C812CC" w:rsidRPr="0075558E">
        <w:rPr>
          <w:rFonts w:ascii="Century Gothic" w:hAnsi="Century Gothic" w:cstheme="majorHAnsi"/>
          <w:sz w:val="22"/>
          <w:szCs w:val="22"/>
        </w:rPr>
        <w:t>1</w:t>
      </w:r>
      <w:r w:rsidR="00FB7126">
        <w:rPr>
          <w:rFonts w:ascii="Century Gothic" w:hAnsi="Century Gothic" w:cstheme="majorHAnsi"/>
          <w:sz w:val="22"/>
          <w:szCs w:val="22"/>
        </w:rPr>
        <w:t>6</w:t>
      </w:r>
      <w:r w:rsidRPr="0075558E">
        <w:rPr>
          <w:rFonts w:ascii="Century Gothic" w:hAnsi="Century Gothic" w:cstheme="majorHAnsi"/>
          <w:sz w:val="22"/>
          <w:szCs w:val="22"/>
        </w:rPr>
        <w:t xml:space="preserve">.- Control de los Fondos </w:t>
      </w:r>
      <w:r w:rsidR="007C5536" w:rsidRPr="0075558E">
        <w:rPr>
          <w:rFonts w:ascii="Century Gothic" w:hAnsi="Century Gothic" w:cstheme="majorHAnsi"/>
          <w:sz w:val="22"/>
          <w:szCs w:val="22"/>
        </w:rPr>
        <w:t>de Caja Chica</w:t>
      </w:r>
      <w:bookmarkEnd w:id="15"/>
      <w:r w:rsidR="007C5536" w:rsidRPr="0075558E">
        <w:rPr>
          <w:rFonts w:ascii="Century Gothic" w:hAnsi="Century Gothic" w:cstheme="majorHAnsi"/>
          <w:sz w:val="22"/>
          <w:szCs w:val="22"/>
        </w:rPr>
        <w:t xml:space="preserve"> </w:t>
      </w:r>
    </w:p>
    <w:p w14:paraId="2BAFA2FF" w14:textId="598F13C5" w:rsidR="009D7754" w:rsidRDefault="00420581" w:rsidP="00C15DF0">
      <w:pPr>
        <w:spacing w:before="0" w:after="0" w:line="360" w:lineRule="auto"/>
        <w:rPr>
          <w:rFonts w:ascii="Century Gothic" w:hAnsi="Century Gothic" w:cstheme="majorHAnsi"/>
        </w:rPr>
      </w:pPr>
      <w:r w:rsidRPr="0075558E">
        <w:rPr>
          <w:rFonts w:ascii="Century Gothic" w:hAnsi="Century Gothic" w:cstheme="majorHAnsi"/>
        </w:rPr>
        <w:t>El control s</w:t>
      </w:r>
      <w:r w:rsidR="009D7754" w:rsidRPr="0075558E">
        <w:rPr>
          <w:rFonts w:ascii="Century Gothic" w:hAnsi="Century Gothic" w:cstheme="majorHAnsi"/>
        </w:rPr>
        <w:t xml:space="preserve">obre la eficacia y la eficiencia en el manejo de los fondos de </w:t>
      </w:r>
      <w:r w:rsidR="00064077" w:rsidRPr="0075558E">
        <w:rPr>
          <w:rFonts w:ascii="Century Gothic" w:hAnsi="Century Gothic" w:cstheme="majorHAnsi"/>
        </w:rPr>
        <w:t>C</w:t>
      </w:r>
      <w:r w:rsidR="009D7754" w:rsidRPr="0075558E">
        <w:rPr>
          <w:rFonts w:ascii="Century Gothic" w:hAnsi="Century Gothic" w:cstheme="majorHAnsi"/>
        </w:rPr>
        <w:t xml:space="preserve">aja </w:t>
      </w:r>
      <w:r w:rsidR="00064077" w:rsidRPr="0075558E">
        <w:rPr>
          <w:rFonts w:ascii="Century Gothic" w:hAnsi="Century Gothic" w:cstheme="majorHAnsi"/>
        </w:rPr>
        <w:t>C</w:t>
      </w:r>
      <w:r w:rsidR="009D7754" w:rsidRPr="0075558E">
        <w:rPr>
          <w:rFonts w:ascii="Century Gothic" w:hAnsi="Century Gothic" w:cstheme="majorHAnsi"/>
        </w:rPr>
        <w:t>hica, corresponde a</w:t>
      </w:r>
      <w:r w:rsidR="00D64C7C" w:rsidRPr="0075558E">
        <w:rPr>
          <w:rFonts w:ascii="Century Gothic" w:hAnsi="Century Gothic" w:cstheme="majorHAnsi"/>
        </w:rPr>
        <w:t xml:space="preserve">l </w:t>
      </w:r>
      <w:proofErr w:type="gramStart"/>
      <w:r w:rsidR="00D64C7C" w:rsidRPr="0075558E">
        <w:rPr>
          <w:rFonts w:ascii="Century Gothic" w:hAnsi="Century Gothic" w:cstheme="majorHAnsi"/>
        </w:rPr>
        <w:t>Responsable</w:t>
      </w:r>
      <w:proofErr w:type="gramEnd"/>
      <w:r w:rsidR="00D64C7C" w:rsidRPr="0075558E">
        <w:rPr>
          <w:rFonts w:ascii="Century Gothic" w:hAnsi="Century Gothic" w:cstheme="majorHAnsi"/>
        </w:rPr>
        <w:t xml:space="preserve"> de Tesorería</w:t>
      </w:r>
      <w:r w:rsidR="00365288" w:rsidRPr="0075558E">
        <w:rPr>
          <w:rFonts w:ascii="Century Gothic" w:hAnsi="Century Gothic" w:cstheme="majorHAnsi"/>
        </w:rPr>
        <w:t>, el cual efectuará a</w:t>
      </w:r>
      <w:r w:rsidR="009D7754" w:rsidRPr="0075558E">
        <w:rPr>
          <w:rFonts w:ascii="Century Gothic" w:hAnsi="Century Gothic" w:cstheme="majorHAnsi"/>
        </w:rPr>
        <w:t xml:space="preserve">rqueos </w:t>
      </w:r>
      <w:r w:rsidR="00365288" w:rsidRPr="0075558E">
        <w:rPr>
          <w:rFonts w:ascii="Century Gothic" w:hAnsi="Century Gothic" w:cstheme="majorHAnsi"/>
        </w:rPr>
        <w:t>s</w:t>
      </w:r>
      <w:r w:rsidR="002E470F" w:rsidRPr="0075558E">
        <w:rPr>
          <w:rFonts w:ascii="Century Gothic" w:hAnsi="Century Gothic" w:cstheme="majorHAnsi"/>
        </w:rPr>
        <w:t>orpresivos</w:t>
      </w:r>
      <w:r w:rsidRPr="0075558E">
        <w:rPr>
          <w:rFonts w:ascii="Century Gothic" w:hAnsi="Century Gothic" w:cstheme="majorHAnsi"/>
        </w:rPr>
        <w:t>,</w:t>
      </w:r>
      <w:r w:rsidR="009D7754" w:rsidRPr="0075558E">
        <w:rPr>
          <w:rFonts w:ascii="Century Gothic" w:hAnsi="Century Gothic" w:cstheme="majorHAnsi"/>
        </w:rPr>
        <w:t xml:space="preserve"> a través de los procedimientos y técnicas propias que el caso requiere.</w:t>
      </w:r>
    </w:p>
    <w:p w14:paraId="60F6517E" w14:textId="77777777" w:rsidR="009A1FEC" w:rsidRPr="0075558E" w:rsidRDefault="009A1FEC" w:rsidP="00C15DF0">
      <w:pPr>
        <w:spacing w:before="0" w:after="0" w:line="360" w:lineRule="auto"/>
        <w:rPr>
          <w:rFonts w:ascii="Century Gothic" w:hAnsi="Century Gothic" w:cstheme="majorHAnsi"/>
        </w:rPr>
      </w:pPr>
    </w:p>
    <w:p w14:paraId="626D2B74" w14:textId="5B8D3292" w:rsidR="00D90F26" w:rsidRPr="0075558E" w:rsidRDefault="00D90F26" w:rsidP="00C15DF0">
      <w:pPr>
        <w:pStyle w:val="Ttulo2"/>
        <w:spacing w:line="360" w:lineRule="auto"/>
        <w:rPr>
          <w:rFonts w:ascii="Century Gothic" w:hAnsi="Century Gothic" w:cstheme="majorHAnsi"/>
          <w:sz w:val="22"/>
          <w:szCs w:val="22"/>
        </w:rPr>
      </w:pPr>
      <w:bookmarkStart w:id="16" w:name="_Toc167435738"/>
      <w:r w:rsidRPr="0075558E">
        <w:rPr>
          <w:rFonts w:ascii="Century Gothic" w:hAnsi="Century Gothic" w:cstheme="majorHAnsi"/>
          <w:sz w:val="22"/>
          <w:szCs w:val="22"/>
        </w:rPr>
        <w:t>Artículo 1</w:t>
      </w:r>
      <w:r w:rsidR="00FB7126">
        <w:rPr>
          <w:rFonts w:ascii="Century Gothic" w:hAnsi="Century Gothic" w:cstheme="majorHAnsi"/>
          <w:sz w:val="22"/>
          <w:szCs w:val="22"/>
        </w:rPr>
        <w:t>7</w:t>
      </w:r>
      <w:r w:rsidRPr="0075558E">
        <w:rPr>
          <w:rFonts w:ascii="Century Gothic" w:hAnsi="Century Gothic" w:cstheme="majorHAnsi"/>
          <w:sz w:val="22"/>
          <w:szCs w:val="22"/>
        </w:rPr>
        <w:t>. Faltantes o Sobrantes de Caja Chica.</w:t>
      </w:r>
      <w:bookmarkEnd w:id="16"/>
      <w:r w:rsidRPr="0075558E">
        <w:rPr>
          <w:rFonts w:ascii="Century Gothic" w:hAnsi="Century Gothic" w:cstheme="majorHAnsi"/>
          <w:sz w:val="22"/>
          <w:szCs w:val="22"/>
        </w:rPr>
        <w:t xml:space="preserve"> </w:t>
      </w:r>
    </w:p>
    <w:p w14:paraId="1128EACB" w14:textId="7BD5D2A2" w:rsidR="00D90F26" w:rsidRPr="0075558E" w:rsidRDefault="00D90F26" w:rsidP="00C15DF0">
      <w:pPr>
        <w:spacing w:before="0" w:after="0" w:line="360" w:lineRule="auto"/>
        <w:rPr>
          <w:rFonts w:asciiTheme="majorHAnsi" w:hAnsiTheme="majorHAnsi" w:cstheme="majorHAnsi"/>
        </w:rPr>
      </w:pPr>
      <w:r w:rsidRPr="0075558E">
        <w:rPr>
          <w:rFonts w:ascii="Century Gothic" w:hAnsi="Century Gothic" w:cstheme="majorHAnsi"/>
        </w:rPr>
        <w:t>Cualquier faltante que se produzca al momento de efectuarse el arqueo debe ser cubierto de inmediato p</w:t>
      </w:r>
      <w:r w:rsidR="00D64C7C" w:rsidRPr="0075558E">
        <w:rPr>
          <w:rFonts w:ascii="Century Gothic" w:hAnsi="Century Gothic" w:cstheme="majorHAnsi"/>
        </w:rPr>
        <w:t>or</w:t>
      </w:r>
      <w:r w:rsidRPr="0075558E">
        <w:rPr>
          <w:rFonts w:ascii="Century Gothic" w:hAnsi="Century Gothic" w:cstheme="majorHAnsi"/>
        </w:rPr>
        <w:t xml:space="preserve"> el </w:t>
      </w:r>
      <w:proofErr w:type="gramStart"/>
      <w:r w:rsidRPr="0075558E">
        <w:rPr>
          <w:rFonts w:ascii="Century Gothic" w:hAnsi="Century Gothic" w:cstheme="majorHAnsi"/>
        </w:rPr>
        <w:t>Responsable</w:t>
      </w:r>
      <w:proofErr w:type="gramEnd"/>
      <w:r w:rsidRPr="0075558E">
        <w:rPr>
          <w:rFonts w:ascii="Century Gothic" w:hAnsi="Century Gothic" w:cstheme="majorHAnsi"/>
        </w:rPr>
        <w:t xml:space="preserve"> de la Caja Chica. En la misma forma cualquier sobrante deberá ser depositado en la cuenta de Fondo Rotativo de la </w:t>
      </w:r>
      <w:r w:rsidR="00034728" w:rsidRPr="0075558E">
        <w:rPr>
          <w:rFonts w:ascii="Century Gothic" w:hAnsi="Century Gothic" w:cstheme="majorHAnsi"/>
        </w:rPr>
        <w:t>C.B.E.S.</w:t>
      </w:r>
    </w:p>
    <w:p w14:paraId="31228157" w14:textId="77777777" w:rsidR="00C574A2" w:rsidRPr="0075558E" w:rsidRDefault="00C574A2" w:rsidP="00C15DF0">
      <w:pPr>
        <w:spacing w:before="0" w:after="0" w:line="360" w:lineRule="auto"/>
        <w:rPr>
          <w:rFonts w:asciiTheme="majorHAnsi" w:hAnsiTheme="majorHAnsi" w:cstheme="majorHAnsi"/>
        </w:rPr>
      </w:pPr>
    </w:p>
    <w:p w14:paraId="38D50704" w14:textId="0B555724" w:rsidR="00C574A2" w:rsidRPr="0075558E" w:rsidRDefault="00C574A2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Articulo 1</w:t>
      </w:r>
      <w:r w:rsidR="00FB7126">
        <w:rPr>
          <w:rFonts w:ascii="Century Gothic" w:hAnsi="Century Gothic"/>
          <w:sz w:val="22"/>
          <w:szCs w:val="22"/>
        </w:rPr>
        <w:t>8</w:t>
      </w:r>
      <w:r w:rsidRPr="0075558E">
        <w:rPr>
          <w:rFonts w:ascii="Century Gothic" w:hAnsi="Century Gothic"/>
          <w:sz w:val="22"/>
          <w:szCs w:val="22"/>
        </w:rPr>
        <w:t xml:space="preserve">.- Cierre de Caja Chica </w:t>
      </w:r>
    </w:p>
    <w:p w14:paraId="5F7B01F6" w14:textId="77777777" w:rsidR="00C574A2" w:rsidRPr="0075558E" w:rsidRDefault="00C574A2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El fondo de caja chica será cerrado en los siguientes casos:</w:t>
      </w:r>
    </w:p>
    <w:p w14:paraId="0D072E96" w14:textId="183E12FB" w:rsidR="00C574A2" w:rsidRPr="0075558E" w:rsidRDefault="00C574A2" w:rsidP="00C15DF0">
      <w:pPr>
        <w:pStyle w:val="Prrafodelista"/>
        <w:numPr>
          <w:ilvl w:val="0"/>
          <w:numId w:val="36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Cuando se compr</w:t>
      </w:r>
      <w:r w:rsidR="00D64C7C" w:rsidRPr="0075558E">
        <w:rPr>
          <w:rFonts w:ascii="Century Gothic" w:hAnsi="Century Gothic" w:cs="Arial"/>
        </w:rPr>
        <w:t>uebe</w:t>
      </w:r>
      <w:r w:rsidRPr="0075558E">
        <w:rPr>
          <w:rFonts w:ascii="Century Gothic" w:hAnsi="Century Gothic" w:cs="Arial"/>
        </w:rPr>
        <w:t xml:space="preserve"> el mal manejo de fondos de caja chica.</w:t>
      </w:r>
    </w:p>
    <w:p w14:paraId="6792D967" w14:textId="77777777" w:rsidR="00C574A2" w:rsidRPr="0075558E" w:rsidRDefault="00C574A2" w:rsidP="00C15DF0">
      <w:pPr>
        <w:pStyle w:val="Prrafodelista"/>
        <w:numPr>
          <w:ilvl w:val="0"/>
          <w:numId w:val="36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Por cese de funciones o desvinculación laboral del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 la administración del fondo de Caja Chica.</w:t>
      </w:r>
    </w:p>
    <w:p w14:paraId="07AB2501" w14:textId="0C14D7F6" w:rsidR="00C574A2" w:rsidRPr="0075558E" w:rsidRDefault="00C574A2" w:rsidP="00C15DF0">
      <w:pPr>
        <w:pStyle w:val="Prrafodelista"/>
        <w:numPr>
          <w:ilvl w:val="0"/>
          <w:numId w:val="36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lastRenderedPageBreak/>
        <w:t xml:space="preserve">Al considerarse innecesario su funcionamiento, previa aprobación y autorización del </w:t>
      </w:r>
      <w:proofErr w:type="gramStart"/>
      <w:r w:rsidRPr="0075558E">
        <w:rPr>
          <w:rFonts w:ascii="Century Gothic" w:hAnsi="Century Gothic" w:cs="Arial"/>
        </w:rPr>
        <w:t>Director</w:t>
      </w:r>
      <w:proofErr w:type="gramEnd"/>
      <w:r w:rsidRPr="0075558E">
        <w:rPr>
          <w:rFonts w:ascii="Century Gothic" w:hAnsi="Century Gothic" w:cs="Arial"/>
        </w:rPr>
        <w:t xml:space="preserve"> </w:t>
      </w:r>
      <w:r w:rsidR="009A1FEC">
        <w:rPr>
          <w:rFonts w:ascii="Century Gothic" w:hAnsi="Century Gothic" w:cs="Arial"/>
        </w:rPr>
        <w:t>de Administración y Finanzas</w:t>
      </w:r>
      <w:r w:rsidRPr="0075558E">
        <w:rPr>
          <w:rFonts w:ascii="Century Gothic" w:hAnsi="Century Gothic" w:cs="Arial"/>
        </w:rPr>
        <w:t xml:space="preserve">.   </w:t>
      </w:r>
    </w:p>
    <w:p w14:paraId="4BB75002" w14:textId="2A0047CB" w:rsidR="00C574A2" w:rsidRPr="0075558E" w:rsidRDefault="00C574A2" w:rsidP="00C15DF0">
      <w:pPr>
        <w:pStyle w:val="Prrafodelista"/>
        <w:numPr>
          <w:ilvl w:val="0"/>
          <w:numId w:val="36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Al cierre de gestión. </w:t>
      </w:r>
    </w:p>
    <w:p w14:paraId="528542DA" w14:textId="77777777" w:rsidR="00C574A2" w:rsidRPr="0075558E" w:rsidRDefault="00C574A2" w:rsidP="00C15DF0">
      <w:pPr>
        <w:spacing w:before="0" w:after="0" w:line="360" w:lineRule="auto"/>
        <w:rPr>
          <w:rFonts w:ascii="Century Gothic" w:hAnsi="Century Gothic" w:cs="Arial"/>
        </w:rPr>
      </w:pPr>
    </w:p>
    <w:p w14:paraId="4B797D7B" w14:textId="0532BAF3" w:rsidR="00C574A2" w:rsidRPr="0075558E" w:rsidRDefault="00C574A2" w:rsidP="00C15DF0">
      <w:pPr>
        <w:spacing w:before="0" w:after="0" w:line="360" w:lineRule="auto"/>
        <w:rPr>
          <w:rFonts w:ascii="Arial" w:hAnsi="Arial" w:cs="Arial"/>
        </w:rPr>
      </w:pPr>
      <w:r w:rsidRPr="0075558E">
        <w:rPr>
          <w:rFonts w:ascii="Century Gothic" w:hAnsi="Century Gothic" w:cs="Arial"/>
        </w:rPr>
        <w:t xml:space="preserve">Para el efecto el responsable del fondo de caja chica depositará los saldos en efectivo no utilizados a la cuenta del fondo rotativo, y remitirá dicha documentación al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 Fondo Rotativo, adjuntando el resumen de cierre que emite el SIGEP, acompañado de la documentación de sustento </w:t>
      </w:r>
      <w:r w:rsidR="00D64C7C" w:rsidRPr="0075558E">
        <w:rPr>
          <w:rFonts w:ascii="Century Gothic" w:hAnsi="Century Gothic" w:cs="Arial"/>
        </w:rPr>
        <w:t xml:space="preserve">y el </w:t>
      </w:r>
      <w:r w:rsidRPr="0075558E">
        <w:rPr>
          <w:rFonts w:ascii="Century Gothic" w:hAnsi="Century Gothic" w:cs="Arial"/>
        </w:rPr>
        <w:t xml:space="preserve">original </w:t>
      </w:r>
      <w:r w:rsidR="00D64C7C" w:rsidRPr="0075558E">
        <w:rPr>
          <w:rFonts w:ascii="Century Gothic" w:hAnsi="Century Gothic" w:cs="Arial"/>
        </w:rPr>
        <w:t xml:space="preserve">del </w:t>
      </w:r>
      <w:r w:rsidRPr="0075558E">
        <w:rPr>
          <w:rFonts w:ascii="Century Gothic" w:hAnsi="Century Gothic" w:cs="Arial"/>
        </w:rPr>
        <w:t xml:space="preserve">comprobante SIGEP, y el comprobante de depósito del efectivo sobrante cuando corresponda.  </w:t>
      </w:r>
    </w:p>
    <w:p w14:paraId="58DB8BA3" w14:textId="77777777" w:rsidR="00971188" w:rsidRPr="0075558E" w:rsidRDefault="00971188" w:rsidP="00C15DF0">
      <w:pPr>
        <w:spacing w:before="0" w:after="0" w:line="360" w:lineRule="auto"/>
        <w:rPr>
          <w:rFonts w:ascii="Arial" w:hAnsi="Arial" w:cs="Arial"/>
        </w:rPr>
      </w:pPr>
    </w:p>
    <w:p w14:paraId="7988E0A6" w14:textId="5D4D0058" w:rsidR="00971188" w:rsidRPr="0075558E" w:rsidRDefault="00971188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17" w:name="_Toc167435740"/>
      <w:r w:rsidRPr="0075558E">
        <w:rPr>
          <w:rFonts w:ascii="Century Gothic" w:hAnsi="Century Gothic"/>
          <w:sz w:val="22"/>
          <w:szCs w:val="22"/>
        </w:rPr>
        <w:t>CAPITULO I</w:t>
      </w:r>
      <w:bookmarkEnd w:id="17"/>
      <w:r w:rsidR="00885EE5">
        <w:rPr>
          <w:rFonts w:ascii="Century Gothic" w:hAnsi="Century Gothic"/>
          <w:sz w:val="22"/>
          <w:szCs w:val="22"/>
        </w:rPr>
        <w:t>V</w:t>
      </w:r>
      <w:r w:rsidRPr="0075558E">
        <w:rPr>
          <w:rFonts w:ascii="Century Gothic" w:hAnsi="Century Gothic"/>
          <w:sz w:val="22"/>
          <w:szCs w:val="22"/>
        </w:rPr>
        <w:t xml:space="preserve"> </w:t>
      </w:r>
    </w:p>
    <w:p w14:paraId="726AC116" w14:textId="77777777" w:rsidR="00C574A2" w:rsidRPr="0075558E" w:rsidRDefault="00971188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18" w:name="_Toc167435741"/>
      <w:r w:rsidRPr="0075558E">
        <w:rPr>
          <w:rFonts w:ascii="Century Gothic" w:hAnsi="Century Gothic"/>
          <w:sz w:val="22"/>
          <w:szCs w:val="22"/>
        </w:rPr>
        <w:t xml:space="preserve">DEL DESCARGO POR RECEPCION DE FONDOS DE CAJA CHICA </w:t>
      </w:r>
    </w:p>
    <w:p w14:paraId="131F4ADA" w14:textId="67B052F0" w:rsidR="00971188" w:rsidRPr="0075558E" w:rsidRDefault="00D90F26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r w:rsidRPr="0075558E">
        <w:rPr>
          <w:rFonts w:ascii="Century Gothic" w:hAnsi="Century Gothic"/>
          <w:sz w:val="22"/>
          <w:szCs w:val="22"/>
        </w:rPr>
        <w:t>POR LAS UNIDADES BENEFICIARIAS</w:t>
      </w:r>
      <w:bookmarkEnd w:id="18"/>
      <w:r w:rsidRPr="0075558E">
        <w:rPr>
          <w:rFonts w:ascii="Century Gothic" w:hAnsi="Century Gothic"/>
          <w:sz w:val="22"/>
          <w:szCs w:val="22"/>
        </w:rPr>
        <w:t xml:space="preserve"> </w:t>
      </w:r>
    </w:p>
    <w:p w14:paraId="32873B21" w14:textId="77777777" w:rsidR="00724211" w:rsidRPr="0075558E" w:rsidRDefault="00724211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</w:p>
    <w:p w14:paraId="08F421BB" w14:textId="708C9FBD" w:rsidR="00724211" w:rsidRPr="0075558E" w:rsidRDefault="00724211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19" w:name="_Toc167435742"/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A17D19" w:rsidRPr="0075558E">
        <w:rPr>
          <w:rFonts w:ascii="Century Gothic" w:hAnsi="Century Gothic"/>
          <w:sz w:val="22"/>
          <w:szCs w:val="22"/>
        </w:rPr>
        <w:t>1</w:t>
      </w:r>
      <w:r w:rsidR="00FB7126">
        <w:rPr>
          <w:rFonts w:ascii="Century Gothic" w:hAnsi="Century Gothic"/>
          <w:sz w:val="22"/>
          <w:szCs w:val="22"/>
        </w:rPr>
        <w:t>9</w:t>
      </w:r>
      <w:r w:rsidRPr="0075558E">
        <w:rPr>
          <w:rFonts w:ascii="Century Gothic" w:hAnsi="Century Gothic"/>
          <w:sz w:val="22"/>
          <w:szCs w:val="22"/>
        </w:rPr>
        <w:t>. Entrega de fondos de Caja Chica a la Unidad Beneficiaria.</w:t>
      </w:r>
      <w:bookmarkEnd w:id="19"/>
    </w:p>
    <w:p w14:paraId="18BEB404" w14:textId="7E578E11" w:rsidR="00724211" w:rsidRPr="0075558E" w:rsidRDefault="00724211" w:rsidP="00C15DF0">
      <w:p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La entrega de fondos de Caja Chica al solicitante, se realizará en efectivo y contra suscripción del "Formulario de Solicitud de Caja Chica" previa presentación de la documentación pertinente y formularios correctamente llenados y aprobados por las instancias correspondientes; si el solicitante tuviese pendiente algún descargo, el responsable de Caja Chica deberá rechazar la solicitud.</w:t>
      </w:r>
    </w:p>
    <w:p w14:paraId="7FF220CD" w14:textId="77777777" w:rsidR="00C574A2" w:rsidRPr="0075558E" w:rsidRDefault="00C574A2" w:rsidP="00C15DF0">
      <w:pPr>
        <w:spacing w:before="0" w:after="0" w:line="360" w:lineRule="auto"/>
        <w:rPr>
          <w:rFonts w:ascii="Century Gothic" w:hAnsi="Century Gothic" w:cs="Arial"/>
        </w:rPr>
      </w:pPr>
    </w:p>
    <w:p w14:paraId="670CAFF4" w14:textId="2A8DECFC" w:rsidR="00971188" w:rsidRPr="0075558E" w:rsidRDefault="00971188" w:rsidP="00C15DF0">
      <w:pPr>
        <w:pStyle w:val="Ttulo2"/>
        <w:spacing w:line="360" w:lineRule="auto"/>
        <w:jc w:val="both"/>
        <w:rPr>
          <w:rFonts w:ascii="Century Gothic" w:hAnsi="Century Gothic"/>
          <w:sz w:val="22"/>
          <w:szCs w:val="22"/>
        </w:rPr>
      </w:pPr>
      <w:bookmarkStart w:id="20" w:name="_Toc167435743"/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FB7126">
        <w:rPr>
          <w:rFonts w:ascii="Century Gothic" w:hAnsi="Century Gothic"/>
          <w:sz w:val="22"/>
          <w:szCs w:val="22"/>
        </w:rPr>
        <w:t>20</w:t>
      </w:r>
      <w:r w:rsidRPr="0075558E">
        <w:rPr>
          <w:rFonts w:ascii="Century Gothic" w:hAnsi="Century Gothic"/>
          <w:sz w:val="22"/>
          <w:szCs w:val="22"/>
        </w:rPr>
        <w:t xml:space="preserve">. Descargo por </w:t>
      </w:r>
      <w:r w:rsidR="00062CA7" w:rsidRPr="0075558E">
        <w:rPr>
          <w:rFonts w:ascii="Century Gothic" w:hAnsi="Century Gothic"/>
          <w:sz w:val="22"/>
          <w:szCs w:val="22"/>
        </w:rPr>
        <w:t xml:space="preserve">la </w:t>
      </w:r>
      <w:r w:rsidRPr="0075558E">
        <w:rPr>
          <w:rFonts w:ascii="Century Gothic" w:hAnsi="Century Gothic"/>
          <w:sz w:val="22"/>
          <w:szCs w:val="22"/>
        </w:rPr>
        <w:t>recepción de fondos de Caja Chica</w:t>
      </w:r>
      <w:r w:rsidR="00D90F26" w:rsidRPr="0075558E">
        <w:rPr>
          <w:rFonts w:ascii="Century Gothic" w:hAnsi="Century Gothic"/>
          <w:sz w:val="22"/>
          <w:szCs w:val="22"/>
        </w:rPr>
        <w:t xml:space="preserve"> por las Unidades Beneficiarias</w:t>
      </w:r>
      <w:r w:rsidRPr="0075558E">
        <w:rPr>
          <w:rFonts w:ascii="Century Gothic" w:hAnsi="Century Gothic"/>
          <w:sz w:val="22"/>
          <w:szCs w:val="22"/>
        </w:rPr>
        <w:t>.</w:t>
      </w:r>
      <w:bookmarkEnd w:id="20"/>
    </w:p>
    <w:p w14:paraId="6CC70DD0" w14:textId="77777777" w:rsidR="00B32A5E" w:rsidRPr="0075558E" w:rsidRDefault="00A84BFA" w:rsidP="00C15DF0">
      <w:pPr>
        <w:pStyle w:val="Prrafodelista"/>
        <w:numPr>
          <w:ilvl w:val="0"/>
          <w:numId w:val="26"/>
        </w:numPr>
        <w:spacing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Los funcionarios de la unidad beneficiaria que perciba</w:t>
      </w:r>
      <w:r w:rsidR="008C44DD" w:rsidRPr="0075558E">
        <w:rPr>
          <w:rFonts w:ascii="Century Gothic" w:hAnsi="Century Gothic" w:cs="Arial"/>
        </w:rPr>
        <w:t>n</w:t>
      </w:r>
      <w:r w:rsidRPr="0075558E">
        <w:rPr>
          <w:rFonts w:ascii="Century Gothic" w:hAnsi="Century Gothic" w:cs="Arial"/>
        </w:rPr>
        <w:t xml:space="preserve"> recursos de </w:t>
      </w:r>
      <w:r w:rsidR="00971188" w:rsidRPr="0075558E">
        <w:rPr>
          <w:rFonts w:ascii="Century Gothic" w:hAnsi="Century Gothic" w:cs="Arial"/>
        </w:rPr>
        <w:t>Caja Chica deberá</w:t>
      </w:r>
      <w:r w:rsidR="008C44DD" w:rsidRPr="0075558E">
        <w:rPr>
          <w:rFonts w:ascii="Century Gothic" w:hAnsi="Century Gothic" w:cs="Arial"/>
        </w:rPr>
        <w:t xml:space="preserve">n </w:t>
      </w:r>
      <w:r w:rsidRPr="0075558E">
        <w:rPr>
          <w:rFonts w:ascii="Century Gothic" w:hAnsi="Century Gothic" w:cs="Arial"/>
        </w:rPr>
        <w:t>presentar a</w:t>
      </w:r>
      <w:r w:rsidR="00B32A5E" w:rsidRPr="0075558E">
        <w:rPr>
          <w:rFonts w:ascii="Century Gothic" w:hAnsi="Century Gothic" w:cs="Arial"/>
        </w:rPr>
        <w:t>nte e</w:t>
      </w:r>
      <w:r w:rsidRPr="0075558E">
        <w:rPr>
          <w:rFonts w:ascii="Century Gothic" w:hAnsi="Century Gothic" w:cs="Arial"/>
        </w:rPr>
        <w:t xml:space="preserve">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 Caja Chica</w:t>
      </w:r>
      <w:r w:rsidR="00B32A5E" w:rsidRPr="0075558E">
        <w:rPr>
          <w:rFonts w:ascii="Century Gothic" w:hAnsi="Century Gothic" w:cs="Arial"/>
        </w:rPr>
        <w:t xml:space="preserve"> los siguientes documentos:</w:t>
      </w:r>
    </w:p>
    <w:p w14:paraId="2B69CD2A" w14:textId="77777777" w:rsidR="00B32A5E" w:rsidRPr="0075558E" w:rsidRDefault="00B32A5E" w:rsidP="00C15DF0">
      <w:pPr>
        <w:pStyle w:val="Prrafodelista"/>
        <w:numPr>
          <w:ilvl w:val="0"/>
          <w:numId w:val="25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Solicitud o pedido debidamente autorizado por el </w:t>
      </w:r>
      <w:proofErr w:type="gramStart"/>
      <w:r w:rsidRPr="0075558E">
        <w:rPr>
          <w:rFonts w:ascii="Century Gothic" w:hAnsi="Century Gothic" w:cs="Arial"/>
        </w:rPr>
        <w:t>Jefe</w:t>
      </w:r>
      <w:proofErr w:type="gramEnd"/>
      <w:r w:rsidRPr="0075558E">
        <w:rPr>
          <w:rFonts w:ascii="Century Gothic" w:hAnsi="Century Gothic" w:cs="Arial"/>
        </w:rPr>
        <w:t xml:space="preserve"> de Área </w:t>
      </w:r>
      <w:r w:rsidR="00100412" w:rsidRPr="0075558E">
        <w:rPr>
          <w:rFonts w:ascii="Century Gothic" w:hAnsi="Century Gothic" w:cs="Arial"/>
        </w:rPr>
        <w:t xml:space="preserve">(adjuntando para bienes documento </w:t>
      </w:r>
      <w:r w:rsidRPr="0075558E">
        <w:rPr>
          <w:rFonts w:ascii="Century Gothic" w:hAnsi="Century Gothic" w:cs="Arial"/>
        </w:rPr>
        <w:t>de inexistencia en almacenes</w:t>
      </w:r>
      <w:r w:rsidR="00100412" w:rsidRPr="0075558E">
        <w:rPr>
          <w:rFonts w:ascii="Century Gothic" w:hAnsi="Century Gothic" w:cs="Arial"/>
        </w:rPr>
        <w:t>)</w:t>
      </w:r>
      <w:r w:rsidRPr="0075558E">
        <w:rPr>
          <w:rFonts w:ascii="Century Gothic" w:hAnsi="Century Gothic" w:cs="Arial"/>
        </w:rPr>
        <w:t>.</w:t>
      </w:r>
    </w:p>
    <w:p w14:paraId="14F08D9E" w14:textId="77777777" w:rsidR="00B32A5E" w:rsidRPr="0075558E" w:rsidRDefault="00B32A5E" w:rsidP="00C15DF0">
      <w:pPr>
        <w:pStyle w:val="Prrafodelista"/>
        <w:numPr>
          <w:ilvl w:val="0"/>
          <w:numId w:val="25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Factura original extendida a nombre de la Caja Bancaria Estatal de Salud</w:t>
      </w:r>
      <w:r w:rsidR="000A3B23" w:rsidRPr="0075558E">
        <w:rPr>
          <w:rFonts w:ascii="Century Gothic" w:hAnsi="Century Gothic" w:cs="Arial"/>
        </w:rPr>
        <w:t xml:space="preserve">.  (Debe contar con su respectivo sello de cancelado y/o pagado y además en la descripción de este documento no se debe utilizar la palabra "varios </w:t>
      </w:r>
      <w:r w:rsidR="000A3B23" w:rsidRPr="0075558E">
        <w:rPr>
          <w:rFonts w:ascii="Century Gothic" w:hAnsi="Century Gothic" w:cs="Arial"/>
        </w:rPr>
        <w:lastRenderedPageBreak/>
        <w:t>y/o consumo", el detalle de los bienes adquiridos debe ser suficiente para su justificación y clasificación).  Asimismo, estas facturas no deben contener borrones, tachaduras, ni alteraciones que hagan dudar de su legitimidad.</w:t>
      </w:r>
    </w:p>
    <w:p w14:paraId="6B759334" w14:textId="77777777" w:rsidR="00B32A5E" w:rsidRPr="0075558E" w:rsidRDefault="00B32A5E" w:rsidP="00C15DF0">
      <w:pPr>
        <w:pStyle w:val="Prrafodelista"/>
        <w:numPr>
          <w:ilvl w:val="0"/>
          <w:numId w:val="25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En cumplimiento de normas tributarias, se debe exigir la factura valorada o documento equivalente, a partir de Bs. 5.00 (cinco 00/100 bolivianos).</w:t>
      </w:r>
    </w:p>
    <w:p w14:paraId="189D238F" w14:textId="4AAAAEE1" w:rsidR="00B32A5E" w:rsidRPr="0075558E" w:rsidRDefault="00D64C7C" w:rsidP="00C15DF0">
      <w:pPr>
        <w:pStyle w:val="Prrafodelista"/>
        <w:numPr>
          <w:ilvl w:val="0"/>
          <w:numId w:val="25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Para el caso de pago por compra de bienes o contratación de servicios en el área rural, si </w:t>
      </w:r>
      <w:r w:rsidR="00B32A5E" w:rsidRPr="0075558E">
        <w:rPr>
          <w:rFonts w:ascii="Century Gothic" w:hAnsi="Century Gothic" w:cs="Arial"/>
        </w:rPr>
        <w:t xml:space="preserve">el proveedor extiende </w:t>
      </w:r>
      <w:r w:rsidRPr="0075558E">
        <w:rPr>
          <w:rFonts w:ascii="Century Gothic" w:hAnsi="Century Gothic" w:cs="Arial"/>
        </w:rPr>
        <w:t>Recibo</w:t>
      </w:r>
      <w:r w:rsidR="00B32A5E" w:rsidRPr="0075558E">
        <w:rPr>
          <w:rFonts w:ascii="Century Gothic" w:hAnsi="Century Gothic" w:cs="Arial"/>
        </w:rPr>
        <w:t xml:space="preserve"> de Venta, esta deberá ser a nombre de la Entidad y se deberá exigir fotocopia de su cedula de identidad para identificar los datos personales del vendedor.</w:t>
      </w:r>
    </w:p>
    <w:p w14:paraId="5F69ED8E" w14:textId="77777777" w:rsidR="00534D2F" w:rsidRPr="0075558E" w:rsidRDefault="00A218F7" w:rsidP="00C15DF0">
      <w:pPr>
        <w:pStyle w:val="Prrafodelista"/>
        <w:numPr>
          <w:ilvl w:val="0"/>
          <w:numId w:val="25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En caso de</w:t>
      </w:r>
      <w:r w:rsidR="00534D2F" w:rsidRPr="0075558E">
        <w:rPr>
          <w:rFonts w:ascii="Century Gothic" w:hAnsi="Century Gothic" w:cs="Arial"/>
        </w:rPr>
        <w:t xml:space="preserve"> la adquisición de </w:t>
      </w:r>
      <w:r w:rsidRPr="0075558E">
        <w:rPr>
          <w:rFonts w:ascii="Century Gothic" w:hAnsi="Century Gothic" w:cs="Arial"/>
        </w:rPr>
        <w:t xml:space="preserve">bienes </w:t>
      </w:r>
      <w:r w:rsidR="00534D2F" w:rsidRPr="0075558E">
        <w:rPr>
          <w:rFonts w:ascii="Century Gothic" w:hAnsi="Century Gothic" w:cs="Arial"/>
        </w:rPr>
        <w:t>se debe adjuntar el respectivo documento de</w:t>
      </w:r>
      <w:r w:rsidRPr="0075558E">
        <w:rPr>
          <w:rFonts w:ascii="Century Gothic" w:hAnsi="Century Gothic" w:cs="Arial"/>
        </w:rPr>
        <w:t xml:space="preserve"> i</w:t>
      </w:r>
      <w:r w:rsidR="00B32A5E" w:rsidRPr="0075558E">
        <w:rPr>
          <w:rFonts w:ascii="Century Gothic" w:hAnsi="Century Gothic" w:cs="Arial"/>
        </w:rPr>
        <w:t>ngreso a Almacenes</w:t>
      </w:r>
      <w:r w:rsidRPr="0075558E">
        <w:rPr>
          <w:rFonts w:ascii="Century Gothic" w:hAnsi="Century Gothic" w:cs="Arial"/>
        </w:rPr>
        <w:t xml:space="preserve"> o Depósitos</w:t>
      </w:r>
      <w:r w:rsidR="00B32A5E" w:rsidRPr="0075558E">
        <w:rPr>
          <w:rFonts w:ascii="Century Gothic" w:hAnsi="Century Gothic" w:cs="Arial"/>
        </w:rPr>
        <w:t>, cuando el caso así lo requiera.</w:t>
      </w:r>
    </w:p>
    <w:p w14:paraId="7DCB3ACC" w14:textId="1A4C510E" w:rsidR="00534D2F" w:rsidRPr="0075558E" w:rsidRDefault="008C44DD" w:rsidP="00C15DF0">
      <w:pPr>
        <w:pStyle w:val="Prrafodelista"/>
        <w:numPr>
          <w:ilvl w:val="0"/>
          <w:numId w:val="25"/>
        </w:numPr>
        <w:spacing w:before="0" w:after="16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Cuando los funcionarios de la unidad beneficiaria presenten facturas por reuniones de trabajo, los mismos </w:t>
      </w:r>
      <w:r w:rsidR="00971188" w:rsidRPr="0075558E">
        <w:rPr>
          <w:rFonts w:ascii="Century Gothic" w:hAnsi="Century Gothic" w:cs="Arial"/>
        </w:rPr>
        <w:t>tendrán que adjuntar Planillas de asistencias y /o actas de la reunión, debidamente firmada por los asistentes</w:t>
      </w:r>
      <w:r w:rsidR="00D64C7C" w:rsidRPr="0075558E">
        <w:rPr>
          <w:rFonts w:ascii="Century Gothic" w:hAnsi="Century Gothic" w:cs="Arial"/>
        </w:rPr>
        <w:t xml:space="preserve"> propios de la actividad realizada</w:t>
      </w:r>
      <w:r w:rsidR="00971188" w:rsidRPr="0075558E">
        <w:rPr>
          <w:rFonts w:ascii="Century Gothic" w:hAnsi="Century Gothic" w:cs="Arial"/>
        </w:rPr>
        <w:t>.</w:t>
      </w:r>
    </w:p>
    <w:p w14:paraId="789B989F" w14:textId="7FC4904E" w:rsidR="00971188" w:rsidRPr="0075558E" w:rsidRDefault="00971188" w:rsidP="00C15DF0">
      <w:pPr>
        <w:pStyle w:val="Prrafodelista"/>
        <w:numPr>
          <w:ilvl w:val="0"/>
          <w:numId w:val="25"/>
        </w:numPr>
        <w:spacing w:before="0" w:after="16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En aquellos casos de desembolso de dinero en los que no existiera factura que justifique el gasto, se </w:t>
      </w:r>
      <w:proofErr w:type="spellStart"/>
      <w:r w:rsidRPr="0075558E">
        <w:rPr>
          <w:rFonts w:ascii="Century Gothic" w:hAnsi="Century Gothic" w:cs="Arial"/>
        </w:rPr>
        <w:t>recepcionará</w:t>
      </w:r>
      <w:proofErr w:type="spellEnd"/>
      <w:r w:rsidRPr="0075558E">
        <w:rPr>
          <w:rFonts w:ascii="Century Gothic" w:hAnsi="Century Gothic" w:cs="Arial"/>
        </w:rPr>
        <w:t xml:space="preserve"> un recibo de retención impositiva </w:t>
      </w:r>
      <w:r w:rsidR="00D64C7C" w:rsidRPr="0075558E">
        <w:rPr>
          <w:rFonts w:ascii="Century Gothic" w:hAnsi="Century Gothic" w:cs="Arial"/>
        </w:rPr>
        <w:t xml:space="preserve">respectiva </w:t>
      </w:r>
      <w:r w:rsidRPr="0075558E">
        <w:rPr>
          <w:rFonts w:ascii="Century Gothic" w:hAnsi="Century Gothic" w:cs="Arial"/>
        </w:rPr>
        <w:t xml:space="preserve">adjuntando </w:t>
      </w:r>
      <w:r w:rsidR="0036350F" w:rsidRPr="0075558E">
        <w:rPr>
          <w:rFonts w:ascii="Century Gothic" w:hAnsi="Century Gothic" w:cs="Arial"/>
        </w:rPr>
        <w:t xml:space="preserve">se cedula de Identidad </w:t>
      </w:r>
      <w:r w:rsidRPr="0075558E">
        <w:rPr>
          <w:rFonts w:ascii="Century Gothic" w:hAnsi="Century Gothic" w:cs="Arial"/>
        </w:rPr>
        <w:t>del beneficiario</w:t>
      </w:r>
      <w:r w:rsidR="00EB3735" w:rsidRPr="0075558E">
        <w:rPr>
          <w:rFonts w:ascii="Century Gothic" w:hAnsi="Century Gothic" w:cs="Arial"/>
        </w:rPr>
        <w:t xml:space="preserve">. </w:t>
      </w:r>
      <w:r w:rsidRPr="0075558E">
        <w:rPr>
          <w:rFonts w:ascii="Century Gothic" w:hAnsi="Century Gothic" w:cs="Arial"/>
        </w:rPr>
        <w:t xml:space="preserve"> </w:t>
      </w:r>
    </w:p>
    <w:p w14:paraId="043AF6FD" w14:textId="77777777" w:rsidR="00B32A5E" w:rsidRPr="0075558E" w:rsidRDefault="00B32A5E" w:rsidP="00C15DF0">
      <w:pPr>
        <w:pStyle w:val="Prrafodelista"/>
        <w:spacing w:before="0" w:after="0" w:line="360" w:lineRule="auto"/>
        <w:rPr>
          <w:rFonts w:ascii="Century Gothic" w:hAnsi="Century Gothic" w:cs="Arial"/>
        </w:rPr>
      </w:pPr>
    </w:p>
    <w:p w14:paraId="6521F8B0" w14:textId="40F3451E" w:rsidR="00971188" w:rsidRPr="0075558E" w:rsidRDefault="00971188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21" w:name="_Toc167435744"/>
      <w:r w:rsidRPr="0075558E">
        <w:rPr>
          <w:rFonts w:ascii="Century Gothic" w:hAnsi="Century Gothic"/>
          <w:sz w:val="22"/>
          <w:szCs w:val="22"/>
        </w:rPr>
        <w:t xml:space="preserve">Artículo </w:t>
      </w:r>
      <w:r w:rsidR="00B9477A" w:rsidRPr="0075558E">
        <w:rPr>
          <w:rFonts w:ascii="Century Gothic" w:hAnsi="Century Gothic"/>
          <w:sz w:val="22"/>
          <w:szCs w:val="22"/>
        </w:rPr>
        <w:t>2</w:t>
      </w:r>
      <w:r w:rsidR="00FB7126">
        <w:rPr>
          <w:rFonts w:ascii="Century Gothic" w:hAnsi="Century Gothic"/>
          <w:sz w:val="22"/>
          <w:szCs w:val="22"/>
        </w:rPr>
        <w:t>1</w:t>
      </w:r>
      <w:r w:rsidRPr="0075558E">
        <w:rPr>
          <w:rFonts w:ascii="Century Gothic" w:hAnsi="Century Gothic"/>
          <w:sz w:val="22"/>
          <w:szCs w:val="22"/>
        </w:rPr>
        <w:t>. Del Plazo de Descargo por Recepción de Fondos de Caja Chica.</w:t>
      </w:r>
      <w:bookmarkEnd w:id="21"/>
      <w:r w:rsidRPr="0075558E">
        <w:rPr>
          <w:rFonts w:ascii="Century Gothic" w:hAnsi="Century Gothic"/>
          <w:sz w:val="22"/>
          <w:szCs w:val="22"/>
        </w:rPr>
        <w:t xml:space="preserve"> </w:t>
      </w:r>
    </w:p>
    <w:p w14:paraId="634E5B4A" w14:textId="77777777" w:rsidR="003B1FAB" w:rsidRPr="0075558E" w:rsidRDefault="00971188" w:rsidP="00C15DF0">
      <w:pPr>
        <w:spacing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Los funcionarios que reciban fondos de Caja Chica deberán efectuar su descargo ante el </w:t>
      </w:r>
      <w:proofErr w:type="gramStart"/>
      <w:r w:rsidR="003B1FAB" w:rsidRPr="0075558E">
        <w:rPr>
          <w:rFonts w:ascii="Century Gothic" w:hAnsi="Century Gothic" w:cs="Arial"/>
        </w:rPr>
        <w:t>R</w:t>
      </w:r>
      <w:r w:rsidRPr="0075558E">
        <w:rPr>
          <w:rFonts w:ascii="Century Gothic" w:hAnsi="Century Gothic" w:cs="Arial"/>
        </w:rPr>
        <w:t>esponsable</w:t>
      </w:r>
      <w:proofErr w:type="gramEnd"/>
      <w:r w:rsidRPr="0075558E">
        <w:rPr>
          <w:rFonts w:ascii="Century Gothic" w:hAnsi="Century Gothic" w:cs="Arial"/>
        </w:rPr>
        <w:t xml:space="preserve"> de Caja Chica en un plazo máximo de 5 días hábiles siguientes de la recepción de dinero.</w:t>
      </w:r>
    </w:p>
    <w:p w14:paraId="0E3A6011" w14:textId="77777777" w:rsidR="002F7769" w:rsidRPr="0075558E" w:rsidRDefault="00971188" w:rsidP="00C15DF0">
      <w:pPr>
        <w:spacing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En caso de que la compra no se realice, el solicitante debe proceder con la devolución inmediata de la suma recibida. </w:t>
      </w:r>
    </w:p>
    <w:p w14:paraId="5011208A" w14:textId="61A7F9DF" w:rsidR="00971188" w:rsidRPr="0075558E" w:rsidRDefault="00971188" w:rsidP="00C15DF0">
      <w:pPr>
        <w:spacing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De no ser descargado los recursos asignados por la Caja Chica en los plazos establecidos en el presente reglamento, el </w:t>
      </w:r>
      <w:proofErr w:type="gramStart"/>
      <w:r w:rsidRPr="0075558E">
        <w:rPr>
          <w:rFonts w:ascii="Century Gothic" w:hAnsi="Century Gothic" w:cs="Arial"/>
        </w:rPr>
        <w:t>Responsable</w:t>
      </w:r>
      <w:proofErr w:type="gramEnd"/>
      <w:r w:rsidRPr="0075558E">
        <w:rPr>
          <w:rFonts w:ascii="Century Gothic" w:hAnsi="Century Gothic" w:cs="Arial"/>
        </w:rPr>
        <w:t xml:space="preserve"> de Caja Chica informará sobre el mismo al </w:t>
      </w:r>
      <w:r w:rsidR="002F7769" w:rsidRPr="0075558E">
        <w:rPr>
          <w:rFonts w:ascii="Century Gothic" w:hAnsi="Century Gothic" w:cs="Arial"/>
        </w:rPr>
        <w:t>Director de Administración y Finanzas</w:t>
      </w:r>
      <w:r w:rsidRPr="0075558E">
        <w:rPr>
          <w:rFonts w:ascii="Century Gothic" w:hAnsi="Century Gothic" w:cs="Arial"/>
        </w:rPr>
        <w:t>, para el descuento del haber del solicitante.</w:t>
      </w:r>
    </w:p>
    <w:p w14:paraId="29E014F7" w14:textId="6735F8FF" w:rsidR="00E87612" w:rsidRPr="0075558E" w:rsidRDefault="00E87612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22" w:name="_Toc167435746"/>
      <w:r w:rsidRPr="0075558E">
        <w:rPr>
          <w:rFonts w:ascii="Century Gothic" w:hAnsi="Century Gothic"/>
          <w:sz w:val="22"/>
          <w:szCs w:val="22"/>
        </w:rPr>
        <w:lastRenderedPageBreak/>
        <w:t>CAPITULO V</w:t>
      </w:r>
      <w:bookmarkEnd w:id="22"/>
    </w:p>
    <w:p w14:paraId="14911AE7" w14:textId="77777777" w:rsidR="00A732F0" w:rsidRPr="0075558E" w:rsidRDefault="00A732F0" w:rsidP="00C15DF0">
      <w:pPr>
        <w:pStyle w:val="Ttulo1"/>
        <w:spacing w:before="0" w:line="360" w:lineRule="auto"/>
        <w:rPr>
          <w:rFonts w:ascii="Century Gothic" w:hAnsi="Century Gothic"/>
          <w:sz w:val="22"/>
          <w:szCs w:val="22"/>
        </w:rPr>
      </w:pPr>
      <w:bookmarkStart w:id="23" w:name="_Toc167435747"/>
      <w:r w:rsidRPr="0075558E">
        <w:rPr>
          <w:rFonts w:ascii="Century Gothic" w:hAnsi="Century Gothic"/>
          <w:sz w:val="22"/>
          <w:szCs w:val="22"/>
        </w:rPr>
        <w:t>DE LAS PROHIBICIONES</w:t>
      </w:r>
      <w:r w:rsidR="00420581" w:rsidRPr="0075558E">
        <w:rPr>
          <w:rFonts w:ascii="Century Gothic" w:hAnsi="Century Gothic"/>
          <w:sz w:val="22"/>
          <w:szCs w:val="22"/>
        </w:rPr>
        <w:t xml:space="preserve">, RESPONSABILIDAD </w:t>
      </w:r>
      <w:r w:rsidR="00E87612" w:rsidRPr="0075558E">
        <w:rPr>
          <w:rFonts w:ascii="Century Gothic" w:hAnsi="Century Gothic"/>
          <w:sz w:val="22"/>
          <w:szCs w:val="22"/>
        </w:rPr>
        <w:t>Y SANCIONES</w:t>
      </w:r>
      <w:bookmarkEnd w:id="23"/>
    </w:p>
    <w:p w14:paraId="1DC1DB39" w14:textId="77777777" w:rsidR="00B734EA" w:rsidRPr="0075558E" w:rsidRDefault="00B734EA" w:rsidP="00C15DF0">
      <w:pPr>
        <w:spacing w:before="0" w:after="0" w:line="360" w:lineRule="auto"/>
        <w:rPr>
          <w:rFonts w:ascii="Century Gothic" w:hAnsi="Century Gothic" w:cs="Arial"/>
        </w:rPr>
      </w:pPr>
    </w:p>
    <w:p w14:paraId="3103E23D" w14:textId="68B0D607" w:rsidR="00A732F0" w:rsidRPr="0075558E" w:rsidRDefault="00A732F0" w:rsidP="00C15DF0">
      <w:pPr>
        <w:pStyle w:val="Ttulo2"/>
        <w:spacing w:line="360" w:lineRule="auto"/>
        <w:rPr>
          <w:rFonts w:ascii="Century Gothic" w:hAnsi="Century Gothic"/>
          <w:sz w:val="22"/>
          <w:szCs w:val="22"/>
        </w:rPr>
      </w:pPr>
      <w:bookmarkStart w:id="24" w:name="_Toc167435748"/>
      <w:r w:rsidRPr="0075558E">
        <w:rPr>
          <w:rFonts w:ascii="Century Gothic" w:hAnsi="Century Gothic"/>
          <w:sz w:val="22"/>
          <w:szCs w:val="22"/>
        </w:rPr>
        <w:t xml:space="preserve">Articulo </w:t>
      </w:r>
      <w:r w:rsidR="00E31371" w:rsidRPr="0075558E">
        <w:rPr>
          <w:rFonts w:ascii="Century Gothic" w:hAnsi="Century Gothic"/>
          <w:sz w:val="22"/>
          <w:szCs w:val="22"/>
        </w:rPr>
        <w:t>2</w:t>
      </w:r>
      <w:r w:rsidR="00B9477A" w:rsidRPr="0075558E">
        <w:rPr>
          <w:rFonts w:ascii="Century Gothic" w:hAnsi="Century Gothic"/>
          <w:sz w:val="22"/>
          <w:szCs w:val="22"/>
        </w:rPr>
        <w:t>2</w:t>
      </w:r>
      <w:r w:rsidRPr="0075558E">
        <w:rPr>
          <w:rFonts w:ascii="Century Gothic" w:hAnsi="Century Gothic"/>
          <w:sz w:val="22"/>
          <w:szCs w:val="22"/>
        </w:rPr>
        <w:t>.- Prohibiciones</w:t>
      </w:r>
      <w:r w:rsidR="0052478A" w:rsidRPr="0075558E">
        <w:rPr>
          <w:rFonts w:ascii="Century Gothic" w:hAnsi="Century Gothic"/>
          <w:sz w:val="22"/>
          <w:szCs w:val="22"/>
        </w:rPr>
        <w:t xml:space="preserve"> en la utilización del Fondo de Caja Chica</w:t>
      </w:r>
      <w:bookmarkEnd w:id="24"/>
    </w:p>
    <w:p w14:paraId="7D0B1167" w14:textId="77777777" w:rsidR="00951757" w:rsidRPr="0075558E" w:rsidRDefault="00951757" w:rsidP="00C15DF0">
      <w:pPr>
        <w:spacing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Queda terminantemente prohibido utilizar los fondos de caja chica para:</w:t>
      </w:r>
    </w:p>
    <w:p w14:paraId="2CA7950E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Mantener los recursos de caja chica en cuentas personales.</w:t>
      </w:r>
    </w:p>
    <w:p w14:paraId="340DFEA5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Realizar gastos no autorizados y/</w:t>
      </w:r>
      <w:r w:rsidR="00096457" w:rsidRPr="0075558E">
        <w:rPr>
          <w:rFonts w:ascii="Century Gothic" w:hAnsi="Century Gothic" w:cs="Arial"/>
        </w:rPr>
        <w:t>o sin cobertura presupuestaria.</w:t>
      </w:r>
    </w:p>
    <w:p w14:paraId="17EEE180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Aquellas solicitudes en las que exista pendiente la rendición de cuentas de caja chica de una solicitud anterior.</w:t>
      </w:r>
    </w:p>
    <w:p w14:paraId="424DB202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Aceptar como descargo, facturas o recibos que contengan borrones, raspaduras, correcciones, modificaciones, </w:t>
      </w:r>
      <w:r w:rsidR="0071284B" w:rsidRPr="0075558E">
        <w:rPr>
          <w:rFonts w:ascii="Century Gothic" w:hAnsi="Century Gothic" w:cs="Arial"/>
        </w:rPr>
        <w:t xml:space="preserve">etc.; </w:t>
      </w:r>
      <w:r w:rsidRPr="0075558E">
        <w:rPr>
          <w:rFonts w:ascii="Century Gothic" w:hAnsi="Century Gothic" w:cs="Arial"/>
        </w:rPr>
        <w:t>que puedan ocasionar susceptibilidades sobre la autenticidad de los mismos.</w:t>
      </w:r>
    </w:p>
    <w:p w14:paraId="39B2CDA5" w14:textId="77777777" w:rsidR="00B734EA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Canje de cheques</w:t>
      </w:r>
      <w:r w:rsidR="00B734EA" w:rsidRPr="0075558E">
        <w:rPr>
          <w:rFonts w:ascii="Century Gothic" w:hAnsi="Century Gothic" w:cs="Arial"/>
        </w:rPr>
        <w:t>, vales u otras acciones ajenas al propósito del fondo.</w:t>
      </w:r>
    </w:p>
    <w:p w14:paraId="1B880165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Gastos fraccionados de compras mayores que excedan los límites autorizados.</w:t>
      </w:r>
    </w:p>
    <w:p w14:paraId="4BAA39FC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Agasajos, festejos, premios, obsequios y otros similares. </w:t>
      </w:r>
    </w:p>
    <w:p w14:paraId="5C7F5E86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Ofrendas florales a particulares, homenajes, padrinazgos, gastos personales ayudas económicas y otros mencionados en el artículo 25 del Decretos Supremo </w:t>
      </w:r>
      <w:proofErr w:type="spellStart"/>
      <w:r w:rsidRPr="0075558E">
        <w:rPr>
          <w:rFonts w:ascii="Century Gothic" w:hAnsi="Century Gothic" w:cs="Arial"/>
        </w:rPr>
        <w:t>N</w:t>
      </w:r>
      <w:r w:rsidR="0071284B" w:rsidRPr="0075558E">
        <w:rPr>
          <w:rFonts w:ascii="Century Gothic" w:hAnsi="Century Gothic" w:cs="Arial"/>
        </w:rPr>
        <w:t>º</w:t>
      </w:r>
      <w:proofErr w:type="spellEnd"/>
      <w:r w:rsidRPr="0075558E">
        <w:rPr>
          <w:rFonts w:ascii="Century Gothic" w:hAnsi="Century Gothic" w:cs="Arial"/>
        </w:rPr>
        <w:t xml:space="preserve"> 21364 de</w:t>
      </w:r>
      <w:r w:rsidR="0071284B" w:rsidRPr="0075558E">
        <w:rPr>
          <w:rFonts w:ascii="Century Gothic" w:hAnsi="Century Gothic" w:cs="Arial"/>
        </w:rPr>
        <w:t xml:space="preserve"> fecha </w:t>
      </w:r>
      <w:r w:rsidRPr="0075558E">
        <w:rPr>
          <w:rFonts w:ascii="Century Gothic" w:hAnsi="Century Gothic" w:cs="Arial"/>
        </w:rPr>
        <w:t>13 de agosto de 1986.</w:t>
      </w:r>
    </w:p>
    <w:p w14:paraId="1D5A1CB0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Contratar suscripciones de periódicos, revistas, boletines y similares.</w:t>
      </w:r>
    </w:p>
    <w:p w14:paraId="250B55E5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Asignar recursos mediante recibos de caja chica sin que estos cuenten con las firmas autorizadas.</w:t>
      </w:r>
    </w:p>
    <w:p w14:paraId="3EEAF062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Pago sueldos o anticipo de sueldos, pasajes y viáticos y otros gastos de comisión por viaje.</w:t>
      </w:r>
    </w:p>
    <w:p w14:paraId="5614B04C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Prestamos de dinero a los empleados.</w:t>
      </w:r>
    </w:p>
    <w:p w14:paraId="72BC457F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 xml:space="preserve">Gastos que no tengan el carácter de imprevisibles o urgentes. </w:t>
      </w:r>
    </w:p>
    <w:p w14:paraId="3BC31CF0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Comprar material de escritorio, papelería, suministros y otros que existan en los almacenes.</w:t>
      </w:r>
    </w:p>
    <w:p w14:paraId="4739EA25" w14:textId="4A75DCC0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Compra de gasolina</w:t>
      </w:r>
      <w:r w:rsidR="002F7769" w:rsidRPr="0075558E">
        <w:rPr>
          <w:rFonts w:ascii="Century Gothic" w:hAnsi="Century Gothic" w:cs="Arial"/>
        </w:rPr>
        <w:t>.</w:t>
      </w:r>
    </w:p>
    <w:p w14:paraId="13D867CF" w14:textId="77777777" w:rsidR="00024C2C" w:rsidRPr="0075558E" w:rsidRDefault="00024C2C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lastRenderedPageBreak/>
        <w:t>Adquisición de bienes o servicios sin la correspondiente acta de entrega o conformidad del servicio solicitado en caso de reuniones tendrá que adjuntar planillas de asistencia debidamente firmada por los asistentes</w:t>
      </w:r>
      <w:r w:rsidR="00096457" w:rsidRPr="0075558E">
        <w:rPr>
          <w:rFonts w:ascii="Century Gothic" w:hAnsi="Century Gothic" w:cs="Arial"/>
        </w:rPr>
        <w:t>.</w:t>
      </w:r>
    </w:p>
    <w:p w14:paraId="701325EC" w14:textId="77777777" w:rsidR="00B734EA" w:rsidRPr="0075558E" w:rsidRDefault="00B734EA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Cubrir compromisos anticipados y adquiridos con cargo a futuras asignaciones o reposiciones de estos fondos, a extremo los mismos serán considerados como gastos particulares de quien los ejecute.</w:t>
      </w:r>
    </w:p>
    <w:p w14:paraId="29A2B1A4" w14:textId="77777777" w:rsidR="007C5536" w:rsidRPr="0075558E" w:rsidRDefault="007C5536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Adquisición de activos fijos, ya que la administración de los mismos esta normada por el Titulo II Subsistema de Manejo de Bienes del D</w:t>
      </w:r>
      <w:r w:rsidR="00D95CAE" w:rsidRPr="0075558E">
        <w:rPr>
          <w:rFonts w:ascii="Century Gothic" w:hAnsi="Century Gothic" w:cs="Arial"/>
        </w:rPr>
        <w:t xml:space="preserve">ecreto </w:t>
      </w:r>
      <w:r w:rsidRPr="0075558E">
        <w:rPr>
          <w:rFonts w:ascii="Century Gothic" w:hAnsi="Century Gothic" w:cs="Arial"/>
        </w:rPr>
        <w:t>S</w:t>
      </w:r>
      <w:r w:rsidR="00D95CAE" w:rsidRPr="0075558E">
        <w:rPr>
          <w:rFonts w:ascii="Century Gothic" w:hAnsi="Century Gothic" w:cs="Arial"/>
        </w:rPr>
        <w:t xml:space="preserve">upremo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0181 de 28 de junio de 2009.</w:t>
      </w:r>
    </w:p>
    <w:p w14:paraId="6185B16D" w14:textId="77777777" w:rsidR="007C5536" w:rsidRPr="0075558E" w:rsidRDefault="007C5536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Adquisición de materiales y suministros, debido a que la administración de Almacenes esta normada por el Capítulo II del D</w:t>
      </w:r>
      <w:r w:rsidR="00D95CAE" w:rsidRPr="0075558E">
        <w:rPr>
          <w:rFonts w:ascii="Century Gothic" w:hAnsi="Century Gothic" w:cs="Arial"/>
        </w:rPr>
        <w:t xml:space="preserve">ecreto </w:t>
      </w:r>
      <w:r w:rsidRPr="0075558E">
        <w:rPr>
          <w:rFonts w:ascii="Century Gothic" w:hAnsi="Century Gothic" w:cs="Arial"/>
        </w:rPr>
        <w:t>S</w:t>
      </w:r>
      <w:r w:rsidR="00D95CAE" w:rsidRPr="0075558E">
        <w:rPr>
          <w:rFonts w:ascii="Century Gothic" w:hAnsi="Century Gothic" w:cs="Arial"/>
        </w:rPr>
        <w:t>upremo</w:t>
      </w:r>
      <w:r w:rsidRPr="0075558E">
        <w:rPr>
          <w:rFonts w:ascii="Century Gothic" w:hAnsi="Century Gothic" w:cs="Arial"/>
        </w:rPr>
        <w:t xml:space="preserve"> </w:t>
      </w:r>
      <w:proofErr w:type="spellStart"/>
      <w:r w:rsidRPr="0075558E">
        <w:rPr>
          <w:rFonts w:ascii="Century Gothic" w:hAnsi="Century Gothic" w:cs="Arial"/>
        </w:rPr>
        <w:t>N°</w:t>
      </w:r>
      <w:proofErr w:type="spellEnd"/>
      <w:r w:rsidRPr="0075558E">
        <w:rPr>
          <w:rFonts w:ascii="Century Gothic" w:hAnsi="Century Gothic" w:cs="Arial"/>
        </w:rPr>
        <w:t xml:space="preserve"> 0181 de 28 de junio de 2009.</w:t>
      </w:r>
    </w:p>
    <w:p w14:paraId="60F47C0F" w14:textId="77777777" w:rsidR="00886B28" w:rsidRPr="0075558E" w:rsidRDefault="00886B28" w:rsidP="00C15DF0">
      <w:pPr>
        <w:pStyle w:val="Prrafodelista"/>
        <w:numPr>
          <w:ilvl w:val="0"/>
          <w:numId w:val="11"/>
        </w:numPr>
        <w:spacing w:before="0" w:after="0" w:line="360" w:lineRule="auto"/>
        <w:rPr>
          <w:rFonts w:ascii="Century Gothic" w:hAnsi="Century Gothic" w:cs="Arial"/>
        </w:rPr>
      </w:pPr>
      <w:r w:rsidRPr="0075558E">
        <w:rPr>
          <w:rFonts w:ascii="Century Gothic" w:hAnsi="Century Gothic" w:cs="Arial"/>
        </w:rPr>
        <w:t>Otros conceptos o fines distintos a los solicitados</w:t>
      </w:r>
      <w:r w:rsidR="00B734EA" w:rsidRPr="0075558E">
        <w:rPr>
          <w:rFonts w:ascii="Century Gothic" w:hAnsi="Century Gothic" w:cs="Arial"/>
        </w:rPr>
        <w:t xml:space="preserve"> y establecidos en normas vigentes</w:t>
      </w:r>
      <w:r w:rsidRPr="0075558E">
        <w:rPr>
          <w:rFonts w:ascii="Century Gothic" w:hAnsi="Century Gothic" w:cs="Arial"/>
        </w:rPr>
        <w:t>.</w:t>
      </w:r>
    </w:p>
    <w:p w14:paraId="1E484702" w14:textId="77777777" w:rsidR="00F7272F" w:rsidRPr="0075558E" w:rsidRDefault="00F7272F" w:rsidP="00C15DF0">
      <w:pPr>
        <w:pStyle w:val="Prrafodelista"/>
        <w:spacing w:before="0" w:after="0" w:line="360" w:lineRule="auto"/>
        <w:rPr>
          <w:rFonts w:ascii="Century Gothic" w:hAnsi="Century Gothic" w:cs="Arial"/>
        </w:rPr>
      </w:pPr>
    </w:p>
    <w:p w14:paraId="55D8DF5B" w14:textId="77777777" w:rsidR="00F7272F" w:rsidRPr="0075558E" w:rsidRDefault="00F7272F" w:rsidP="00C15DF0">
      <w:pPr>
        <w:pStyle w:val="Prrafodelista"/>
        <w:spacing w:before="0" w:after="0" w:line="360" w:lineRule="auto"/>
        <w:rPr>
          <w:rFonts w:ascii="Century Gothic" w:hAnsi="Century Gothic" w:cs="Arial"/>
        </w:rPr>
      </w:pPr>
    </w:p>
    <w:p w14:paraId="7BFD98C5" w14:textId="77777777" w:rsidR="00F7272F" w:rsidRPr="0075558E" w:rsidRDefault="00F7272F" w:rsidP="00C15DF0">
      <w:pPr>
        <w:pStyle w:val="Prrafodelista"/>
        <w:spacing w:before="0" w:after="0" w:line="360" w:lineRule="auto"/>
        <w:rPr>
          <w:rFonts w:ascii="Century Gothic" w:hAnsi="Century Gothic" w:cs="Arial"/>
        </w:rPr>
      </w:pPr>
    </w:p>
    <w:p w14:paraId="45361A4F" w14:textId="77777777" w:rsidR="00105831" w:rsidRPr="0075558E" w:rsidRDefault="00105831" w:rsidP="00C15DF0">
      <w:pPr>
        <w:spacing w:before="0" w:after="0" w:line="360" w:lineRule="auto"/>
        <w:jc w:val="center"/>
        <w:rPr>
          <w:rFonts w:ascii="Arial" w:hAnsi="Arial" w:cs="Arial"/>
          <w:b/>
          <w:color w:val="00B050"/>
        </w:rPr>
      </w:pPr>
    </w:p>
    <w:sectPr w:rsidR="00105831" w:rsidRPr="0075558E" w:rsidSect="00EB30B9">
      <w:headerReference w:type="default" r:id="rId8"/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72604" w14:textId="77777777" w:rsidR="003305AD" w:rsidRDefault="003305AD" w:rsidP="00A41EB9">
      <w:pPr>
        <w:spacing w:before="0" w:after="0"/>
      </w:pPr>
      <w:r>
        <w:separator/>
      </w:r>
    </w:p>
  </w:endnote>
  <w:endnote w:type="continuationSeparator" w:id="0">
    <w:p w14:paraId="6FE4A6B0" w14:textId="77777777" w:rsidR="003305AD" w:rsidRDefault="003305AD" w:rsidP="00A41E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238991"/>
      <w:docPartObj>
        <w:docPartGallery w:val="Page Numbers (Bottom of Page)"/>
        <w:docPartUnique/>
      </w:docPartObj>
    </w:sdtPr>
    <w:sdtEndPr/>
    <w:sdtContent>
      <w:p w14:paraId="59EDE6D7" w14:textId="06823800" w:rsidR="003D7D3B" w:rsidRDefault="003D7D3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4B79EC5" w14:textId="77777777" w:rsidR="003D7D3B" w:rsidRDefault="003D7D3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9221" w14:textId="77777777" w:rsidR="003305AD" w:rsidRDefault="003305AD" w:rsidP="00A41EB9">
      <w:pPr>
        <w:spacing w:before="0" w:after="0"/>
      </w:pPr>
      <w:r>
        <w:separator/>
      </w:r>
    </w:p>
  </w:footnote>
  <w:footnote w:type="continuationSeparator" w:id="0">
    <w:p w14:paraId="6EDCE510" w14:textId="77777777" w:rsidR="003305AD" w:rsidRDefault="003305AD" w:rsidP="00A41E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226"/>
      <w:gridCol w:w="6237"/>
      <w:gridCol w:w="2460"/>
    </w:tblGrid>
    <w:tr w:rsidR="006A1F70" w:rsidRPr="00941908" w14:paraId="58D29A46" w14:textId="77777777" w:rsidTr="00A41EB9">
      <w:trPr>
        <w:trHeight w:val="423"/>
        <w:jc w:val="center"/>
      </w:trPr>
      <w:tc>
        <w:tcPr>
          <w:tcW w:w="1243" w:type="dxa"/>
          <w:vMerge w:val="restart"/>
          <w:vAlign w:val="center"/>
        </w:tcPr>
        <w:p w14:paraId="1AE079C5" w14:textId="77777777" w:rsidR="006A1F70" w:rsidRPr="00054144" w:rsidRDefault="006A1F70" w:rsidP="00A41EB9">
          <w:pPr>
            <w:spacing w:before="0"/>
            <w:ind w:left="-533" w:right="-499"/>
            <w:jc w:val="center"/>
            <w:rPr>
              <w:rFonts w:ascii="Century Gothic" w:hAnsi="Century Gothic" w:cs="Arial"/>
            </w:rPr>
          </w:pPr>
          <w:r w:rsidRPr="0091576C">
            <w:rPr>
              <w:rFonts w:ascii="Calibri" w:eastAsia="Calibri" w:hAnsi="Calibri"/>
              <w:noProof/>
              <w:lang w:eastAsia="es-BO"/>
            </w:rPr>
            <w:drawing>
              <wp:inline distT="0" distB="0" distL="0" distR="0" wp14:anchorId="256846C5" wp14:editId="2C6FBB0D">
                <wp:extent cx="571500" cy="488497"/>
                <wp:effectExtent l="57150" t="57150" r="38100" b="45085"/>
                <wp:docPr id="7" name="1 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488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scene3d>
                          <a:camera prst="perspectiveFront"/>
                          <a:lightRig rig="threePt" dir="t"/>
                        </a:scene3d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vMerge w:val="restart"/>
          <w:shd w:val="clear" w:color="auto" w:fill="auto"/>
          <w:vAlign w:val="center"/>
        </w:tcPr>
        <w:p w14:paraId="30AC3FF4" w14:textId="77777777" w:rsidR="006A1F70" w:rsidRPr="00A41EB9" w:rsidRDefault="006A1F70" w:rsidP="00A41EB9">
          <w:pPr>
            <w:spacing w:before="0" w:after="0"/>
            <w:ind w:left="-533" w:right="-499"/>
            <w:jc w:val="center"/>
            <w:rPr>
              <w:rFonts w:ascii="Arial" w:hAnsi="Arial" w:cs="Arial"/>
              <w:b/>
              <w:sz w:val="20"/>
            </w:rPr>
          </w:pPr>
          <w:r w:rsidRPr="00A41EB9">
            <w:rPr>
              <w:rFonts w:ascii="Arial" w:hAnsi="Arial" w:cs="Arial"/>
              <w:b/>
              <w:sz w:val="20"/>
            </w:rPr>
            <w:t>CAJA BANCARIA ESTATAL DE SALUD</w:t>
          </w:r>
        </w:p>
        <w:p w14:paraId="5B1E2EC2" w14:textId="32543D6D" w:rsidR="006A1F70" w:rsidRPr="00644D4A" w:rsidRDefault="006A1F70" w:rsidP="00A731BA">
          <w:pPr>
            <w:spacing w:before="0" w:after="0"/>
            <w:ind w:left="-533" w:right="-499"/>
            <w:jc w:val="center"/>
            <w:rPr>
              <w:rFonts w:ascii="Verdana" w:hAnsi="Verdana" w:cs="Arial"/>
              <w:sz w:val="15"/>
              <w:szCs w:val="15"/>
            </w:rPr>
          </w:pPr>
          <w:r w:rsidRPr="00A731BA">
            <w:rPr>
              <w:rFonts w:ascii="Arial" w:hAnsi="Arial" w:cs="Arial"/>
              <w:b/>
              <w:sz w:val="20"/>
            </w:rPr>
            <w:t xml:space="preserve">REGLAMENTO </w:t>
          </w:r>
          <w:r w:rsidR="0042693E">
            <w:rPr>
              <w:rFonts w:ascii="Arial" w:hAnsi="Arial" w:cs="Arial"/>
              <w:b/>
              <w:sz w:val="20"/>
            </w:rPr>
            <w:t xml:space="preserve">INTERNO DE MANEJO DE </w:t>
          </w:r>
          <w:r w:rsidRPr="00A731BA">
            <w:rPr>
              <w:rFonts w:ascii="Arial" w:hAnsi="Arial" w:cs="Arial"/>
              <w:b/>
              <w:sz w:val="20"/>
            </w:rPr>
            <w:t>CAJA CHICA</w:t>
          </w:r>
        </w:p>
      </w:tc>
      <w:tc>
        <w:tcPr>
          <w:tcW w:w="2510" w:type="dxa"/>
          <w:shd w:val="clear" w:color="auto" w:fill="auto"/>
          <w:vAlign w:val="center"/>
        </w:tcPr>
        <w:p w14:paraId="2FF4AE61" w14:textId="77777777" w:rsidR="006A1F70" w:rsidRPr="00A41EB9" w:rsidRDefault="006A1F70" w:rsidP="00A41EB9">
          <w:pPr>
            <w:spacing w:before="0"/>
            <w:ind w:left="-108" w:right="-250"/>
            <w:jc w:val="center"/>
            <w:rPr>
              <w:rFonts w:ascii="Arial" w:hAnsi="Arial" w:cs="Arial"/>
              <w:sz w:val="18"/>
              <w:szCs w:val="18"/>
            </w:rPr>
          </w:pPr>
          <w:r w:rsidRPr="00A41EB9">
            <w:rPr>
              <w:rFonts w:ascii="Arial" w:hAnsi="Arial" w:cs="Arial"/>
              <w:sz w:val="16"/>
              <w:szCs w:val="18"/>
            </w:rPr>
            <w:t xml:space="preserve">Versión: </w:t>
          </w:r>
          <w:proofErr w:type="spellStart"/>
          <w:r w:rsidRPr="00A41EB9">
            <w:rPr>
              <w:rFonts w:ascii="Arial" w:hAnsi="Arial" w:cs="Arial"/>
              <w:sz w:val="16"/>
              <w:szCs w:val="18"/>
            </w:rPr>
            <w:t>N°</w:t>
          </w:r>
          <w:proofErr w:type="spellEnd"/>
          <w:r w:rsidRPr="00A41EB9">
            <w:rPr>
              <w:rFonts w:ascii="Arial" w:hAnsi="Arial" w:cs="Arial"/>
              <w:sz w:val="16"/>
              <w:szCs w:val="18"/>
            </w:rPr>
            <w:t xml:space="preserve"> 2</w:t>
          </w:r>
        </w:p>
      </w:tc>
    </w:tr>
    <w:tr w:rsidR="006A1F70" w:rsidRPr="00505A02" w14:paraId="5667C9EE" w14:textId="77777777" w:rsidTr="00A41EB9">
      <w:trPr>
        <w:trHeight w:val="535"/>
        <w:jc w:val="center"/>
      </w:trPr>
      <w:tc>
        <w:tcPr>
          <w:tcW w:w="1243" w:type="dxa"/>
          <w:vMerge/>
        </w:tcPr>
        <w:p w14:paraId="227563DF" w14:textId="77777777" w:rsidR="006A1F70" w:rsidRPr="0091576C" w:rsidRDefault="006A1F70" w:rsidP="00A41EB9">
          <w:pPr>
            <w:spacing w:before="0"/>
            <w:ind w:left="-533" w:right="-499"/>
            <w:jc w:val="center"/>
            <w:rPr>
              <w:rFonts w:ascii="Calibri" w:eastAsia="Calibri" w:hAnsi="Calibri"/>
              <w:noProof/>
            </w:rPr>
          </w:pPr>
        </w:p>
      </w:tc>
      <w:tc>
        <w:tcPr>
          <w:tcW w:w="6378" w:type="dxa"/>
          <w:vMerge/>
          <w:shd w:val="clear" w:color="auto" w:fill="auto"/>
          <w:vAlign w:val="center"/>
        </w:tcPr>
        <w:p w14:paraId="0C851FD5" w14:textId="77777777" w:rsidR="006A1F70" w:rsidRPr="00644D4A" w:rsidRDefault="006A1F70" w:rsidP="00A41EB9">
          <w:pPr>
            <w:spacing w:before="0"/>
            <w:ind w:left="-533" w:right="-499"/>
            <w:jc w:val="center"/>
            <w:rPr>
              <w:rFonts w:ascii="Verdana" w:hAnsi="Verdana" w:cs="Arial"/>
            </w:rPr>
          </w:pPr>
        </w:p>
      </w:tc>
      <w:tc>
        <w:tcPr>
          <w:tcW w:w="2510" w:type="dxa"/>
          <w:shd w:val="clear" w:color="auto" w:fill="auto"/>
          <w:vAlign w:val="center"/>
        </w:tcPr>
        <w:p w14:paraId="6A22DC3C" w14:textId="77777777" w:rsidR="006A1F70" w:rsidRPr="00A41EB9" w:rsidRDefault="006A1F70" w:rsidP="00A41EB9">
          <w:pPr>
            <w:spacing w:before="0"/>
            <w:ind w:left="-108" w:right="-250"/>
            <w:jc w:val="center"/>
            <w:rPr>
              <w:rFonts w:ascii="Arial" w:hAnsi="Arial" w:cs="Arial"/>
              <w:sz w:val="20"/>
              <w:szCs w:val="20"/>
            </w:rPr>
          </w:pPr>
          <w:r w:rsidRPr="00A41EB9">
            <w:rPr>
              <w:rFonts w:ascii="Arial" w:hAnsi="Arial" w:cs="Arial"/>
              <w:sz w:val="16"/>
              <w:szCs w:val="20"/>
            </w:rPr>
            <w:t xml:space="preserve">Página </w: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begin"/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instrText>PAGE  \* Arabic  \* MERGEFORMAT</w:instrTex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separate"/>
          </w:r>
          <w:r w:rsidR="00E27F02">
            <w:rPr>
              <w:rFonts w:ascii="Arial" w:hAnsi="Arial" w:cs="Arial"/>
              <w:b/>
              <w:bCs/>
              <w:noProof/>
              <w:sz w:val="16"/>
              <w:szCs w:val="20"/>
            </w:rPr>
            <w:t>1</w: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end"/>
          </w:r>
          <w:r w:rsidRPr="00A41EB9">
            <w:rPr>
              <w:rFonts w:ascii="Arial" w:hAnsi="Arial" w:cs="Arial"/>
              <w:sz w:val="16"/>
              <w:szCs w:val="20"/>
            </w:rPr>
            <w:t xml:space="preserve"> de </w: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begin"/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instrText>NUMPAGES  \* Arabic  \* MERGEFORMAT</w:instrTex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separate"/>
          </w:r>
          <w:r w:rsidR="00E27F02">
            <w:rPr>
              <w:rFonts w:ascii="Arial" w:hAnsi="Arial" w:cs="Arial"/>
              <w:b/>
              <w:bCs/>
              <w:noProof/>
              <w:sz w:val="16"/>
              <w:szCs w:val="20"/>
            </w:rPr>
            <w:t>11</w:t>
          </w:r>
          <w:r w:rsidRPr="00A41EB9">
            <w:rPr>
              <w:rFonts w:ascii="Arial" w:hAnsi="Arial" w:cs="Arial"/>
              <w:b/>
              <w:bCs/>
              <w:sz w:val="16"/>
              <w:szCs w:val="20"/>
            </w:rPr>
            <w:fldChar w:fldCharType="end"/>
          </w:r>
        </w:p>
      </w:tc>
    </w:tr>
  </w:tbl>
  <w:p w14:paraId="66BA8B05" w14:textId="77777777" w:rsidR="006A1F70" w:rsidRDefault="006A1F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D27"/>
    <w:multiLevelType w:val="hybridMultilevel"/>
    <w:tmpl w:val="7DF49E82"/>
    <w:lvl w:ilvl="0" w:tplc="400A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D42F13"/>
    <w:multiLevelType w:val="hybridMultilevel"/>
    <w:tmpl w:val="46C8FB2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3511F"/>
    <w:multiLevelType w:val="hybridMultilevel"/>
    <w:tmpl w:val="7B3C117A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B0E0F"/>
    <w:multiLevelType w:val="hybridMultilevel"/>
    <w:tmpl w:val="B73E4F80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0BC0"/>
    <w:multiLevelType w:val="hybridMultilevel"/>
    <w:tmpl w:val="0A2CBC36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A2B27"/>
    <w:multiLevelType w:val="hybridMultilevel"/>
    <w:tmpl w:val="5C6E7114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2355B0"/>
    <w:multiLevelType w:val="hybridMultilevel"/>
    <w:tmpl w:val="A07AF914"/>
    <w:lvl w:ilvl="0" w:tplc="22C2E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03B6B"/>
    <w:multiLevelType w:val="hybridMultilevel"/>
    <w:tmpl w:val="7C7E835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E0F6E"/>
    <w:multiLevelType w:val="hybridMultilevel"/>
    <w:tmpl w:val="91CE26A8"/>
    <w:lvl w:ilvl="0" w:tplc="86DE646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  <w:szCs w:val="16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1A1F89"/>
    <w:multiLevelType w:val="hybridMultilevel"/>
    <w:tmpl w:val="274CE152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44E78"/>
    <w:multiLevelType w:val="hybridMultilevel"/>
    <w:tmpl w:val="03F2BB60"/>
    <w:lvl w:ilvl="0" w:tplc="400A0013">
      <w:start w:val="1"/>
      <w:numFmt w:val="upperRoman"/>
      <w:lvlText w:val="%1."/>
      <w:lvlJc w:val="righ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02E35"/>
    <w:multiLevelType w:val="hybridMultilevel"/>
    <w:tmpl w:val="0EF42754"/>
    <w:lvl w:ilvl="0" w:tplc="001C7DEA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26EC9"/>
    <w:multiLevelType w:val="hybridMultilevel"/>
    <w:tmpl w:val="B17EC96A"/>
    <w:lvl w:ilvl="0" w:tplc="400A0013">
      <w:start w:val="1"/>
      <w:numFmt w:val="upperRoman"/>
      <w:lvlText w:val="%1."/>
      <w:lvlJc w:val="righ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F5F36"/>
    <w:multiLevelType w:val="hybridMultilevel"/>
    <w:tmpl w:val="03F2BB6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B2DE9"/>
    <w:multiLevelType w:val="hybridMultilevel"/>
    <w:tmpl w:val="A8C07058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617"/>
    <w:multiLevelType w:val="hybridMultilevel"/>
    <w:tmpl w:val="83E21ACA"/>
    <w:lvl w:ilvl="0" w:tplc="F7A03772">
      <w:start w:val="1"/>
      <w:numFmt w:val="lowerLetter"/>
      <w:lvlText w:val="%1)"/>
      <w:lvlJc w:val="left"/>
      <w:pPr>
        <w:ind w:left="720" w:hanging="360"/>
      </w:pPr>
      <w:rPr>
        <w:b w:val="0"/>
        <w:sz w:val="24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D61DD"/>
    <w:multiLevelType w:val="hybridMultilevel"/>
    <w:tmpl w:val="6D9A175E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91924"/>
    <w:multiLevelType w:val="hybridMultilevel"/>
    <w:tmpl w:val="61AA11CE"/>
    <w:lvl w:ilvl="0" w:tplc="B3D8E55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95BBD"/>
    <w:multiLevelType w:val="hybridMultilevel"/>
    <w:tmpl w:val="4E3E0176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1442E"/>
    <w:multiLevelType w:val="hybridMultilevel"/>
    <w:tmpl w:val="46A223AC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6766"/>
    <w:multiLevelType w:val="hybridMultilevel"/>
    <w:tmpl w:val="B73E4F80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22C43"/>
    <w:multiLevelType w:val="hybridMultilevel"/>
    <w:tmpl w:val="BFEE8BB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E6929"/>
    <w:multiLevelType w:val="hybridMultilevel"/>
    <w:tmpl w:val="8A1843D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90648"/>
    <w:multiLevelType w:val="hybridMultilevel"/>
    <w:tmpl w:val="39B6560A"/>
    <w:lvl w:ilvl="0" w:tplc="400A0013">
      <w:start w:val="1"/>
      <w:numFmt w:val="upperRoman"/>
      <w:lvlText w:val="%1."/>
      <w:lvlJc w:val="righ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82AEB"/>
    <w:multiLevelType w:val="hybridMultilevel"/>
    <w:tmpl w:val="795E8794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944BC"/>
    <w:multiLevelType w:val="hybridMultilevel"/>
    <w:tmpl w:val="23AE3814"/>
    <w:lvl w:ilvl="0" w:tplc="DD06AB92">
      <w:start w:val="1"/>
      <w:numFmt w:val="lowerLetter"/>
      <w:lvlText w:val="%1)"/>
      <w:lvlJc w:val="left"/>
      <w:pPr>
        <w:ind w:left="360" w:hanging="360"/>
      </w:pPr>
      <w:rPr>
        <w:b w:val="0"/>
        <w:sz w:val="16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737A24"/>
    <w:multiLevelType w:val="hybridMultilevel"/>
    <w:tmpl w:val="F58EE64E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06179"/>
    <w:multiLevelType w:val="hybridMultilevel"/>
    <w:tmpl w:val="6CA21A74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F687F"/>
    <w:multiLevelType w:val="hybridMultilevel"/>
    <w:tmpl w:val="DCF07E2C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4520A"/>
    <w:multiLevelType w:val="hybridMultilevel"/>
    <w:tmpl w:val="8E2A761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5545F2"/>
    <w:multiLevelType w:val="hybridMultilevel"/>
    <w:tmpl w:val="11B81828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7D76D9E"/>
    <w:multiLevelType w:val="hybridMultilevel"/>
    <w:tmpl w:val="485E9258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05B0D"/>
    <w:multiLevelType w:val="hybridMultilevel"/>
    <w:tmpl w:val="838625A4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1002A"/>
    <w:multiLevelType w:val="hybridMultilevel"/>
    <w:tmpl w:val="EBA6E10E"/>
    <w:lvl w:ilvl="0" w:tplc="400A0019">
      <w:start w:val="1"/>
      <w:numFmt w:val="lowerLetter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A229AC"/>
    <w:multiLevelType w:val="hybridMultilevel"/>
    <w:tmpl w:val="A350B0EC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317A0"/>
    <w:multiLevelType w:val="hybridMultilevel"/>
    <w:tmpl w:val="2E0CE66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19"/>
  </w:num>
  <w:num w:numId="5">
    <w:abstractNumId w:val="28"/>
  </w:num>
  <w:num w:numId="6">
    <w:abstractNumId w:val="20"/>
  </w:num>
  <w:num w:numId="7">
    <w:abstractNumId w:val="7"/>
  </w:num>
  <w:num w:numId="8">
    <w:abstractNumId w:val="34"/>
  </w:num>
  <w:num w:numId="9">
    <w:abstractNumId w:val="5"/>
  </w:num>
  <w:num w:numId="10">
    <w:abstractNumId w:val="22"/>
  </w:num>
  <w:num w:numId="11">
    <w:abstractNumId w:val="29"/>
  </w:num>
  <w:num w:numId="12">
    <w:abstractNumId w:val="15"/>
  </w:num>
  <w:num w:numId="13">
    <w:abstractNumId w:val="35"/>
  </w:num>
  <w:num w:numId="14">
    <w:abstractNumId w:val="17"/>
  </w:num>
  <w:num w:numId="15">
    <w:abstractNumId w:val="6"/>
  </w:num>
  <w:num w:numId="16">
    <w:abstractNumId w:val="25"/>
  </w:num>
  <w:num w:numId="17">
    <w:abstractNumId w:val="8"/>
  </w:num>
  <w:num w:numId="18">
    <w:abstractNumId w:val="4"/>
  </w:num>
  <w:num w:numId="19">
    <w:abstractNumId w:val="26"/>
  </w:num>
  <w:num w:numId="20">
    <w:abstractNumId w:val="23"/>
  </w:num>
  <w:num w:numId="21">
    <w:abstractNumId w:val="30"/>
  </w:num>
  <w:num w:numId="22">
    <w:abstractNumId w:val="0"/>
  </w:num>
  <w:num w:numId="23">
    <w:abstractNumId w:val="9"/>
  </w:num>
  <w:num w:numId="24">
    <w:abstractNumId w:val="3"/>
  </w:num>
  <w:num w:numId="25">
    <w:abstractNumId w:val="33"/>
  </w:num>
  <w:num w:numId="26">
    <w:abstractNumId w:val="12"/>
  </w:num>
  <w:num w:numId="27">
    <w:abstractNumId w:val="24"/>
  </w:num>
  <w:num w:numId="28">
    <w:abstractNumId w:val="10"/>
  </w:num>
  <w:num w:numId="29">
    <w:abstractNumId w:val="32"/>
  </w:num>
  <w:num w:numId="30">
    <w:abstractNumId w:val="13"/>
  </w:num>
  <w:num w:numId="31">
    <w:abstractNumId w:val="27"/>
  </w:num>
  <w:num w:numId="32">
    <w:abstractNumId w:val="14"/>
  </w:num>
  <w:num w:numId="33">
    <w:abstractNumId w:val="31"/>
  </w:num>
  <w:num w:numId="34">
    <w:abstractNumId w:val="16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EB9"/>
    <w:rsid w:val="00002DFC"/>
    <w:rsid w:val="0001446C"/>
    <w:rsid w:val="00014DCE"/>
    <w:rsid w:val="0002235C"/>
    <w:rsid w:val="00024C2C"/>
    <w:rsid w:val="00033533"/>
    <w:rsid w:val="00034728"/>
    <w:rsid w:val="00062CA7"/>
    <w:rsid w:val="00064077"/>
    <w:rsid w:val="0006602C"/>
    <w:rsid w:val="000957ED"/>
    <w:rsid w:val="00096457"/>
    <w:rsid w:val="000A3B23"/>
    <w:rsid w:val="000C2688"/>
    <w:rsid w:val="000C3AFD"/>
    <w:rsid w:val="000D3275"/>
    <w:rsid w:val="000D58E3"/>
    <w:rsid w:val="000D7FE6"/>
    <w:rsid w:val="000E0030"/>
    <w:rsid w:val="00100412"/>
    <w:rsid w:val="00102C00"/>
    <w:rsid w:val="00105831"/>
    <w:rsid w:val="00111FDB"/>
    <w:rsid w:val="001124EE"/>
    <w:rsid w:val="00133735"/>
    <w:rsid w:val="00137631"/>
    <w:rsid w:val="00140D53"/>
    <w:rsid w:val="001636F9"/>
    <w:rsid w:val="0017229C"/>
    <w:rsid w:val="00182D0C"/>
    <w:rsid w:val="00184D3A"/>
    <w:rsid w:val="001979FF"/>
    <w:rsid w:val="001B6673"/>
    <w:rsid w:val="001C7C0E"/>
    <w:rsid w:val="0020024F"/>
    <w:rsid w:val="0021060E"/>
    <w:rsid w:val="002527E8"/>
    <w:rsid w:val="00293708"/>
    <w:rsid w:val="0029590C"/>
    <w:rsid w:val="002B5916"/>
    <w:rsid w:val="002D60FC"/>
    <w:rsid w:val="002E470F"/>
    <w:rsid w:val="002F7769"/>
    <w:rsid w:val="003223BB"/>
    <w:rsid w:val="00323FED"/>
    <w:rsid w:val="003305AD"/>
    <w:rsid w:val="00336CEE"/>
    <w:rsid w:val="00340609"/>
    <w:rsid w:val="00342267"/>
    <w:rsid w:val="0036350F"/>
    <w:rsid w:val="003650DD"/>
    <w:rsid w:val="00365288"/>
    <w:rsid w:val="00382040"/>
    <w:rsid w:val="00390CF7"/>
    <w:rsid w:val="00391331"/>
    <w:rsid w:val="00394CE6"/>
    <w:rsid w:val="003A5228"/>
    <w:rsid w:val="003A7BCB"/>
    <w:rsid w:val="003B1FAB"/>
    <w:rsid w:val="003C241A"/>
    <w:rsid w:val="003D7D3B"/>
    <w:rsid w:val="003F0EAC"/>
    <w:rsid w:val="004024EB"/>
    <w:rsid w:val="004077A1"/>
    <w:rsid w:val="00410884"/>
    <w:rsid w:val="00420581"/>
    <w:rsid w:val="0042693E"/>
    <w:rsid w:val="00437761"/>
    <w:rsid w:val="00461F3D"/>
    <w:rsid w:val="0046289F"/>
    <w:rsid w:val="00470661"/>
    <w:rsid w:val="00496209"/>
    <w:rsid w:val="004B5CA4"/>
    <w:rsid w:val="004C1E2B"/>
    <w:rsid w:val="004D13EE"/>
    <w:rsid w:val="004D242C"/>
    <w:rsid w:val="004D54CE"/>
    <w:rsid w:val="004D6B21"/>
    <w:rsid w:val="005149A0"/>
    <w:rsid w:val="00520525"/>
    <w:rsid w:val="00520BC6"/>
    <w:rsid w:val="0052478A"/>
    <w:rsid w:val="00534D2F"/>
    <w:rsid w:val="0054742F"/>
    <w:rsid w:val="00550AE6"/>
    <w:rsid w:val="005516AB"/>
    <w:rsid w:val="00555E58"/>
    <w:rsid w:val="005659DD"/>
    <w:rsid w:val="0057696B"/>
    <w:rsid w:val="00581ED7"/>
    <w:rsid w:val="005865AE"/>
    <w:rsid w:val="005A348D"/>
    <w:rsid w:val="005A6B3E"/>
    <w:rsid w:val="005C33AA"/>
    <w:rsid w:val="005D08E9"/>
    <w:rsid w:val="005E1A6F"/>
    <w:rsid w:val="00600B37"/>
    <w:rsid w:val="006124CC"/>
    <w:rsid w:val="0061290F"/>
    <w:rsid w:val="006161F6"/>
    <w:rsid w:val="00616F81"/>
    <w:rsid w:val="00641D77"/>
    <w:rsid w:val="00653EF1"/>
    <w:rsid w:val="00655776"/>
    <w:rsid w:val="00663F7A"/>
    <w:rsid w:val="00666C99"/>
    <w:rsid w:val="006A1F70"/>
    <w:rsid w:val="006D08FD"/>
    <w:rsid w:val="006E2BBA"/>
    <w:rsid w:val="006E7A54"/>
    <w:rsid w:val="006F2E84"/>
    <w:rsid w:val="0070346B"/>
    <w:rsid w:val="00703514"/>
    <w:rsid w:val="00705BB9"/>
    <w:rsid w:val="00705D29"/>
    <w:rsid w:val="007069B3"/>
    <w:rsid w:val="00710C31"/>
    <w:rsid w:val="0071284B"/>
    <w:rsid w:val="00724211"/>
    <w:rsid w:val="0074278D"/>
    <w:rsid w:val="0075558E"/>
    <w:rsid w:val="00771809"/>
    <w:rsid w:val="00796797"/>
    <w:rsid w:val="007A7E65"/>
    <w:rsid w:val="007B6865"/>
    <w:rsid w:val="007B7273"/>
    <w:rsid w:val="007B7DDF"/>
    <w:rsid w:val="007B7E3C"/>
    <w:rsid w:val="007C5536"/>
    <w:rsid w:val="007C5C37"/>
    <w:rsid w:val="007D0EE0"/>
    <w:rsid w:val="00803DC0"/>
    <w:rsid w:val="0081542A"/>
    <w:rsid w:val="008210AC"/>
    <w:rsid w:val="00836C9F"/>
    <w:rsid w:val="008375DC"/>
    <w:rsid w:val="00844CC4"/>
    <w:rsid w:val="00844D76"/>
    <w:rsid w:val="008467E6"/>
    <w:rsid w:val="00852909"/>
    <w:rsid w:val="00857734"/>
    <w:rsid w:val="008767E5"/>
    <w:rsid w:val="00885EE5"/>
    <w:rsid w:val="00886B28"/>
    <w:rsid w:val="00894C95"/>
    <w:rsid w:val="00896071"/>
    <w:rsid w:val="008A373B"/>
    <w:rsid w:val="008C44DD"/>
    <w:rsid w:val="00912F11"/>
    <w:rsid w:val="00916347"/>
    <w:rsid w:val="00926B10"/>
    <w:rsid w:val="00927D43"/>
    <w:rsid w:val="009421B2"/>
    <w:rsid w:val="00951757"/>
    <w:rsid w:val="00971188"/>
    <w:rsid w:val="00991090"/>
    <w:rsid w:val="009A1FEC"/>
    <w:rsid w:val="009A2AE9"/>
    <w:rsid w:val="009A72D8"/>
    <w:rsid w:val="009C2F49"/>
    <w:rsid w:val="009D7754"/>
    <w:rsid w:val="00A17D19"/>
    <w:rsid w:val="00A218F7"/>
    <w:rsid w:val="00A41EB9"/>
    <w:rsid w:val="00A55989"/>
    <w:rsid w:val="00A617D7"/>
    <w:rsid w:val="00A731BA"/>
    <w:rsid w:val="00A732F0"/>
    <w:rsid w:val="00A84BFA"/>
    <w:rsid w:val="00A968C1"/>
    <w:rsid w:val="00AA35A5"/>
    <w:rsid w:val="00AB507B"/>
    <w:rsid w:val="00AE1BD2"/>
    <w:rsid w:val="00AF3C4E"/>
    <w:rsid w:val="00B22489"/>
    <w:rsid w:val="00B32A5E"/>
    <w:rsid w:val="00B640C9"/>
    <w:rsid w:val="00B734EA"/>
    <w:rsid w:val="00B760B9"/>
    <w:rsid w:val="00B76935"/>
    <w:rsid w:val="00B87517"/>
    <w:rsid w:val="00B9477A"/>
    <w:rsid w:val="00BC2D9D"/>
    <w:rsid w:val="00C0318D"/>
    <w:rsid w:val="00C03BB8"/>
    <w:rsid w:val="00C04681"/>
    <w:rsid w:val="00C11037"/>
    <w:rsid w:val="00C15DF0"/>
    <w:rsid w:val="00C45E62"/>
    <w:rsid w:val="00C54BDE"/>
    <w:rsid w:val="00C574A2"/>
    <w:rsid w:val="00C75963"/>
    <w:rsid w:val="00C812CC"/>
    <w:rsid w:val="00C84649"/>
    <w:rsid w:val="00C95D1E"/>
    <w:rsid w:val="00CA0EAF"/>
    <w:rsid w:val="00CA65C2"/>
    <w:rsid w:val="00CB5364"/>
    <w:rsid w:val="00CC03DA"/>
    <w:rsid w:val="00CC13C6"/>
    <w:rsid w:val="00CC4245"/>
    <w:rsid w:val="00CD018B"/>
    <w:rsid w:val="00CD0E50"/>
    <w:rsid w:val="00CD353E"/>
    <w:rsid w:val="00CD645B"/>
    <w:rsid w:val="00D015F6"/>
    <w:rsid w:val="00D05A5C"/>
    <w:rsid w:val="00D44394"/>
    <w:rsid w:val="00D54231"/>
    <w:rsid w:val="00D57B4A"/>
    <w:rsid w:val="00D64C7C"/>
    <w:rsid w:val="00D676CA"/>
    <w:rsid w:val="00D90F26"/>
    <w:rsid w:val="00D95CAE"/>
    <w:rsid w:val="00D967C8"/>
    <w:rsid w:val="00DF235B"/>
    <w:rsid w:val="00E27F02"/>
    <w:rsid w:val="00E31371"/>
    <w:rsid w:val="00E41571"/>
    <w:rsid w:val="00E41F51"/>
    <w:rsid w:val="00E4358D"/>
    <w:rsid w:val="00E56F44"/>
    <w:rsid w:val="00E64D93"/>
    <w:rsid w:val="00E72978"/>
    <w:rsid w:val="00E87612"/>
    <w:rsid w:val="00E95448"/>
    <w:rsid w:val="00EA58F4"/>
    <w:rsid w:val="00EB0089"/>
    <w:rsid w:val="00EB15D9"/>
    <w:rsid w:val="00EB30B9"/>
    <w:rsid w:val="00EB3735"/>
    <w:rsid w:val="00EB7338"/>
    <w:rsid w:val="00ED1B0D"/>
    <w:rsid w:val="00ED2732"/>
    <w:rsid w:val="00EE2618"/>
    <w:rsid w:val="00EF779E"/>
    <w:rsid w:val="00F243E1"/>
    <w:rsid w:val="00F27D8F"/>
    <w:rsid w:val="00F31FAD"/>
    <w:rsid w:val="00F371E5"/>
    <w:rsid w:val="00F70127"/>
    <w:rsid w:val="00F7272F"/>
    <w:rsid w:val="00F8255A"/>
    <w:rsid w:val="00FB692D"/>
    <w:rsid w:val="00FB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74452"/>
  <w15:chartTrackingRefBased/>
  <w15:docId w15:val="{EA7F1EBD-A455-4FF3-AAB9-F72C6965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before="240" w:after="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6B21"/>
    <w:pPr>
      <w:keepNext/>
      <w:keepLines/>
      <w:spacing w:after="0"/>
      <w:jc w:val="center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D6B21"/>
    <w:pPr>
      <w:keepNext/>
      <w:keepLines/>
      <w:spacing w:before="40" w:after="0"/>
      <w:jc w:val="left"/>
      <w:outlineLvl w:val="1"/>
    </w:pPr>
    <w:rPr>
      <w:rFonts w:ascii="Arial" w:eastAsiaTheme="majorEastAsia" w:hAnsi="Arial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41EB9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41EB9"/>
  </w:style>
  <w:style w:type="paragraph" w:styleId="Piedepgina">
    <w:name w:val="footer"/>
    <w:basedOn w:val="Normal"/>
    <w:link w:val="PiedepginaCar"/>
    <w:uiPriority w:val="99"/>
    <w:unhideWhenUsed/>
    <w:rsid w:val="00A41EB9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1EB9"/>
  </w:style>
  <w:style w:type="paragraph" w:styleId="Prrafodelista">
    <w:name w:val="List Paragraph"/>
    <w:basedOn w:val="Normal"/>
    <w:uiPriority w:val="34"/>
    <w:qFormat/>
    <w:rsid w:val="000E0030"/>
    <w:pPr>
      <w:ind w:left="720"/>
      <w:contextualSpacing/>
    </w:pPr>
  </w:style>
  <w:style w:type="table" w:styleId="Tablaconcuadrcula">
    <w:name w:val="Table Grid"/>
    <w:basedOn w:val="Tablanormal"/>
    <w:uiPriority w:val="39"/>
    <w:rsid w:val="0054742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61F3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F3D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4D6B21"/>
    <w:pPr>
      <w:spacing w:before="0"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6B21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4D6B21"/>
    <w:rPr>
      <w:rFonts w:ascii="Arial" w:eastAsiaTheme="majorEastAsia" w:hAnsi="Arial" w:cstheme="majorBidi"/>
      <w:b/>
      <w:sz w:val="24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4D6B21"/>
    <w:pPr>
      <w:spacing w:line="259" w:lineRule="auto"/>
      <w:jc w:val="left"/>
      <w:outlineLvl w:val="9"/>
    </w:pPr>
    <w:rPr>
      <w:lang w:eastAsia="es-BO"/>
    </w:rPr>
  </w:style>
  <w:style w:type="paragraph" w:styleId="TDC2">
    <w:name w:val="toc 2"/>
    <w:basedOn w:val="Normal"/>
    <w:next w:val="Normal"/>
    <w:autoRedefine/>
    <w:uiPriority w:val="39"/>
    <w:unhideWhenUsed/>
    <w:rsid w:val="004D6B21"/>
    <w:pPr>
      <w:spacing w:before="0" w:after="100" w:line="259" w:lineRule="auto"/>
      <w:ind w:left="220"/>
      <w:jc w:val="left"/>
    </w:pPr>
    <w:rPr>
      <w:rFonts w:eastAsiaTheme="minorEastAsia" w:cs="Times New Roman"/>
      <w:lang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D6B21"/>
    <w:pPr>
      <w:spacing w:before="0" w:after="100" w:line="259" w:lineRule="auto"/>
      <w:jc w:val="left"/>
    </w:pPr>
    <w:rPr>
      <w:rFonts w:eastAsiaTheme="minorEastAsia" w:cs="Times New Roman"/>
      <w:lang w:eastAsia="es-BO"/>
    </w:rPr>
  </w:style>
  <w:style w:type="paragraph" w:styleId="TDC3">
    <w:name w:val="toc 3"/>
    <w:basedOn w:val="Normal"/>
    <w:next w:val="Normal"/>
    <w:autoRedefine/>
    <w:uiPriority w:val="39"/>
    <w:unhideWhenUsed/>
    <w:rsid w:val="004D6B21"/>
    <w:pPr>
      <w:spacing w:before="0" w:after="100" w:line="259" w:lineRule="auto"/>
      <w:ind w:left="440"/>
      <w:jc w:val="left"/>
    </w:pPr>
    <w:rPr>
      <w:rFonts w:eastAsiaTheme="minorEastAsia" w:cs="Times New Roman"/>
      <w:lang w:eastAsia="es-BO"/>
    </w:rPr>
  </w:style>
  <w:style w:type="character" w:styleId="Hipervnculo">
    <w:name w:val="Hyperlink"/>
    <w:basedOn w:val="Fuentedeprrafopredeter"/>
    <w:uiPriority w:val="99"/>
    <w:unhideWhenUsed/>
    <w:rsid w:val="004D6B21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D6B21"/>
    <w:rPr>
      <w:rFonts w:ascii="Arial" w:eastAsiaTheme="majorEastAsia" w:hAnsi="Arial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2958B-CB21-4AAA-A7C4-6C61E4A2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2343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waldo vedia chavez</dc:creator>
  <cp:keywords/>
  <dc:description/>
  <cp:lastModifiedBy>Mariela Liset Duràn Frontanilla</cp:lastModifiedBy>
  <cp:revision>5</cp:revision>
  <cp:lastPrinted>2024-08-27T22:29:00Z</cp:lastPrinted>
  <dcterms:created xsi:type="dcterms:W3CDTF">2024-11-29T15:12:00Z</dcterms:created>
  <dcterms:modified xsi:type="dcterms:W3CDTF">2025-06-06T19:26:00Z</dcterms:modified>
</cp:coreProperties>
</file>